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DAE95" w14:textId="7D453FA0" w:rsidR="00DD081E" w:rsidRPr="001D2153" w:rsidRDefault="00BD2B8B">
      <w:pPr>
        <w:pStyle w:val="1"/>
        <w:rPr>
          <w:rFonts w:ascii="宋体" w:eastAsia="宋体" w:hAnsi="宋体" w:cs="宋体" w:hint="eastAsia"/>
          <w:sz w:val="24"/>
          <w:szCs w:val="24"/>
          <w:lang w:val="en-US"/>
        </w:rPr>
      </w:pPr>
      <w:r w:rsidRPr="001D2153">
        <w:rPr>
          <w:rFonts w:ascii="宋体" w:eastAsia="宋体" w:hAnsi="宋体" w:cs="宋体" w:hint="eastAsia"/>
          <w:sz w:val="24"/>
          <w:szCs w:val="24"/>
          <w:lang w:val="en-US"/>
        </w:rPr>
        <w:t>证券代码：688498                                   证券简称：源杰科技</w:t>
      </w:r>
    </w:p>
    <w:p w14:paraId="2B5F805E" w14:textId="77777777" w:rsidR="00DD081E" w:rsidRPr="00206DBC" w:rsidRDefault="00DD081E">
      <w:pPr>
        <w:spacing w:line="360" w:lineRule="auto"/>
        <w:jc w:val="center"/>
        <w:rPr>
          <w:rFonts w:ascii="宋体" w:eastAsia="宋体" w:hAnsi="宋体" w:cs="宋体" w:hint="eastAsia"/>
          <w:b/>
          <w:bCs/>
          <w:sz w:val="44"/>
          <w:szCs w:val="44"/>
          <w:lang w:val="en-US"/>
        </w:rPr>
      </w:pPr>
    </w:p>
    <w:p w14:paraId="09CC61E8" w14:textId="77777777" w:rsidR="00DD081E" w:rsidRPr="00875B59" w:rsidRDefault="00BD2B8B">
      <w:pPr>
        <w:spacing w:line="360" w:lineRule="auto"/>
        <w:jc w:val="center"/>
        <w:rPr>
          <w:rFonts w:ascii="宋体" w:eastAsia="宋体" w:hAnsi="宋体" w:cs="宋体" w:hint="eastAsia"/>
          <w:b/>
          <w:bCs/>
          <w:sz w:val="28"/>
          <w:szCs w:val="28"/>
        </w:rPr>
      </w:pPr>
      <w:r w:rsidRPr="00875B59">
        <w:rPr>
          <w:rFonts w:ascii="宋体" w:eastAsia="宋体" w:hAnsi="宋体" w:cs="宋体" w:hint="eastAsia"/>
          <w:b/>
          <w:bCs/>
          <w:sz w:val="28"/>
          <w:szCs w:val="28"/>
        </w:rPr>
        <w:t>陕西源杰半导体科技股份有限公司</w:t>
      </w:r>
    </w:p>
    <w:p w14:paraId="00D4A6E6" w14:textId="77777777" w:rsidR="00DD081E" w:rsidRPr="00875B59" w:rsidRDefault="00BD2B8B">
      <w:pPr>
        <w:spacing w:line="360" w:lineRule="auto"/>
        <w:jc w:val="center"/>
        <w:rPr>
          <w:rFonts w:ascii="宋体" w:eastAsia="宋体" w:hAnsi="宋体" w:cs="宋体" w:hint="eastAsia"/>
          <w:sz w:val="28"/>
          <w:szCs w:val="28"/>
        </w:rPr>
      </w:pPr>
      <w:r w:rsidRPr="00875B59">
        <w:rPr>
          <w:rFonts w:ascii="宋体" w:eastAsia="宋体" w:hAnsi="宋体" w:cs="宋体" w:hint="eastAsia"/>
          <w:b/>
          <w:bCs/>
          <w:sz w:val="28"/>
          <w:szCs w:val="28"/>
        </w:rPr>
        <w:t>投资者关系活动记录表</w:t>
      </w:r>
    </w:p>
    <w:p w14:paraId="79138012" w14:textId="0017258B" w:rsidR="00DD081E" w:rsidRPr="001D2153" w:rsidRDefault="00BD2B8B" w:rsidP="00240DF7">
      <w:pPr>
        <w:spacing w:before="51" w:after="32"/>
        <w:ind w:right="19"/>
        <w:jc w:val="right"/>
        <w:rPr>
          <w:rFonts w:ascii="宋体" w:eastAsia="宋体" w:hAnsi="宋体" w:cs="宋体" w:hint="eastAsia"/>
          <w:sz w:val="24"/>
          <w:szCs w:val="24"/>
        </w:rPr>
      </w:pPr>
      <w:r w:rsidRPr="001D2153">
        <w:rPr>
          <w:rFonts w:ascii="宋体" w:eastAsia="宋体" w:hAnsi="宋体" w:cs="宋体" w:hint="eastAsia"/>
          <w:sz w:val="24"/>
          <w:szCs w:val="24"/>
        </w:rPr>
        <w:t>编号：</w:t>
      </w:r>
      <w:r w:rsidRPr="00CE0CD0">
        <w:rPr>
          <w:rFonts w:ascii="宋体" w:eastAsia="宋体" w:hAnsi="宋体" w:cs="宋体" w:hint="eastAsia"/>
          <w:sz w:val="24"/>
          <w:szCs w:val="24"/>
          <w:lang w:val="en-US"/>
        </w:rPr>
        <w:t>202</w:t>
      </w:r>
      <w:r w:rsidR="00C0079B" w:rsidRPr="00CE0CD0">
        <w:rPr>
          <w:rFonts w:ascii="宋体" w:eastAsia="宋体" w:hAnsi="宋体" w:cs="宋体" w:hint="eastAsia"/>
          <w:sz w:val="24"/>
          <w:szCs w:val="24"/>
          <w:lang w:val="en-US"/>
        </w:rPr>
        <w:t>6</w:t>
      </w:r>
      <w:r w:rsidR="00240DF7" w:rsidRPr="00CE0CD0">
        <w:rPr>
          <w:rFonts w:ascii="宋体" w:eastAsia="宋体" w:hAnsi="宋体" w:cs="宋体"/>
          <w:sz w:val="24"/>
          <w:szCs w:val="24"/>
        </w:rPr>
        <w:t>-00</w:t>
      </w:r>
      <w:r w:rsidR="00C61D28" w:rsidRPr="00CE0CD0">
        <w:rPr>
          <w:rFonts w:ascii="宋体" w:eastAsia="宋体" w:hAnsi="宋体" w:cs="宋体" w:hint="eastAsia"/>
          <w:sz w:val="24"/>
          <w:szCs w:val="24"/>
        </w:rPr>
        <w:t>5</w:t>
      </w:r>
    </w:p>
    <w:tbl>
      <w:tblPr>
        <w:tblW w:w="85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0" w:type="dxa"/>
        </w:tblCellMar>
        <w:tblLook w:val="04A0" w:firstRow="1" w:lastRow="0" w:firstColumn="1" w:lastColumn="0" w:noHBand="0" w:noVBand="1"/>
      </w:tblPr>
      <w:tblGrid>
        <w:gridCol w:w="2547"/>
        <w:gridCol w:w="5978"/>
      </w:tblGrid>
      <w:tr w:rsidR="00DD081E" w:rsidRPr="001D2153" w14:paraId="5D3F29E1" w14:textId="77777777" w:rsidTr="007D6829">
        <w:trPr>
          <w:trHeight w:val="567"/>
          <w:jc w:val="center"/>
        </w:trPr>
        <w:tc>
          <w:tcPr>
            <w:tcW w:w="2547" w:type="dxa"/>
            <w:vAlign w:val="center"/>
          </w:tcPr>
          <w:p w14:paraId="394C696B" w14:textId="77777777" w:rsidR="00DD081E" w:rsidRPr="001D2153" w:rsidRDefault="00BD2B8B" w:rsidP="001D2153">
            <w:pPr>
              <w:pStyle w:val="TableParagraph"/>
              <w:adjustRightInd w:val="0"/>
              <w:snapToGrid w:val="0"/>
              <w:jc w:val="center"/>
              <w:rPr>
                <w:rFonts w:ascii="宋体" w:eastAsia="宋体" w:hAnsi="宋体" w:cs="宋体" w:hint="eastAsia"/>
                <w:b/>
                <w:bCs/>
                <w:sz w:val="24"/>
                <w:szCs w:val="24"/>
              </w:rPr>
            </w:pPr>
            <w:r w:rsidRPr="001D2153">
              <w:rPr>
                <w:rFonts w:ascii="宋体" w:eastAsia="宋体" w:hAnsi="宋体" w:cs="宋体" w:hint="eastAsia"/>
                <w:b/>
                <w:bCs/>
                <w:sz w:val="24"/>
                <w:szCs w:val="24"/>
              </w:rPr>
              <w:t>投资者关系活动类别</w:t>
            </w:r>
          </w:p>
        </w:tc>
        <w:tc>
          <w:tcPr>
            <w:tcW w:w="5978" w:type="dxa"/>
            <w:vAlign w:val="center"/>
          </w:tcPr>
          <w:p w14:paraId="7959FDF2" w14:textId="1C3A8D5B" w:rsidR="00DD081E" w:rsidRPr="001D2153" w:rsidRDefault="00000000" w:rsidP="001D2153">
            <w:pPr>
              <w:pStyle w:val="TableParagraph"/>
              <w:tabs>
                <w:tab w:val="left" w:pos="2418"/>
              </w:tabs>
              <w:adjustRightInd w:val="0"/>
              <w:snapToGrid w:val="0"/>
              <w:spacing w:beforeLines="50" w:before="120" w:line="360" w:lineRule="auto"/>
              <w:ind w:left="108"/>
              <w:rPr>
                <w:rFonts w:ascii="宋体" w:eastAsia="宋体" w:hAnsi="宋体" w:cs="宋体" w:hint="eastAsia"/>
                <w:sz w:val="24"/>
                <w:szCs w:val="24"/>
              </w:rPr>
            </w:pPr>
            <w:sdt>
              <w:sdtPr>
                <w:rPr>
                  <w:rFonts w:ascii="宋体" w:eastAsia="宋体" w:hAnsi="宋体" w:cs="宋体" w:hint="eastAsia"/>
                  <w:sz w:val="24"/>
                  <w:szCs w:val="24"/>
                </w:rPr>
                <w:id w:val="249780449"/>
                <w14:checkbox>
                  <w14:checked w14:val="0"/>
                  <w14:checkedState w14:val="0052" w14:font="Wingdings 2"/>
                  <w14:uncheckedState w14:val="2610" w14:font="MS Gothic"/>
                </w14:checkbox>
              </w:sdtPr>
              <w:sdtContent>
                <w:r w:rsidR="001D2153">
                  <w:rPr>
                    <w:rFonts w:ascii="MS Gothic" w:eastAsia="MS Gothic" w:hAnsi="MS Gothic" w:cs="宋体" w:hint="eastAsia"/>
                    <w:sz w:val="24"/>
                    <w:szCs w:val="24"/>
                  </w:rPr>
                  <w:t>☐</w:t>
                </w:r>
              </w:sdtContent>
            </w:sdt>
            <w:r w:rsidR="00BD2B8B" w:rsidRPr="001D2153">
              <w:rPr>
                <w:rFonts w:ascii="宋体" w:eastAsia="宋体" w:hAnsi="宋体" w:cs="宋体" w:hint="eastAsia"/>
                <w:sz w:val="24"/>
                <w:szCs w:val="24"/>
              </w:rPr>
              <w:t>特</w:t>
            </w:r>
            <w:r w:rsidR="00BD2B8B" w:rsidRPr="001D2153">
              <w:rPr>
                <w:rFonts w:ascii="宋体" w:eastAsia="宋体" w:hAnsi="宋体" w:cs="宋体" w:hint="eastAsia"/>
                <w:spacing w:val="-3"/>
                <w:sz w:val="24"/>
                <w:szCs w:val="24"/>
              </w:rPr>
              <w:t>定</w:t>
            </w:r>
            <w:r w:rsidR="00BD2B8B" w:rsidRPr="001D2153">
              <w:rPr>
                <w:rFonts w:ascii="宋体" w:eastAsia="宋体" w:hAnsi="宋体" w:cs="宋体" w:hint="eastAsia"/>
                <w:sz w:val="24"/>
                <w:szCs w:val="24"/>
              </w:rPr>
              <w:t>对</w:t>
            </w:r>
            <w:r w:rsidR="00BD2B8B" w:rsidRPr="001D2153">
              <w:rPr>
                <w:rFonts w:ascii="宋体" w:eastAsia="宋体" w:hAnsi="宋体" w:cs="宋体" w:hint="eastAsia"/>
                <w:spacing w:val="-3"/>
                <w:sz w:val="24"/>
                <w:szCs w:val="24"/>
              </w:rPr>
              <w:t>象</w:t>
            </w:r>
            <w:r w:rsidR="00BD2B8B" w:rsidRPr="001D2153">
              <w:rPr>
                <w:rFonts w:ascii="宋体" w:eastAsia="宋体" w:hAnsi="宋体" w:cs="宋体" w:hint="eastAsia"/>
                <w:sz w:val="24"/>
                <w:szCs w:val="24"/>
              </w:rPr>
              <w:t>调研</w:t>
            </w:r>
            <w:r w:rsidR="00BD2B8B" w:rsidRPr="001D2153">
              <w:rPr>
                <w:rFonts w:ascii="宋体" w:eastAsia="宋体" w:hAnsi="宋体" w:cs="宋体" w:hint="eastAsia"/>
                <w:sz w:val="24"/>
                <w:szCs w:val="24"/>
              </w:rPr>
              <w:tab/>
            </w:r>
            <w:sdt>
              <w:sdtPr>
                <w:rPr>
                  <w:rFonts w:ascii="宋体" w:eastAsia="宋体" w:hAnsi="宋体" w:cs="宋体" w:hint="eastAsia"/>
                  <w:sz w:val="24"/>
                  <w:szCs w:val="24"/>
                </w:rPr>
                <w:id w:val="-416875725"/>
                <w14:checkbox>
                  <w14:checked w14:val="0"/>
                  <w14:checkedState w14:val="0052" w14:font="Wingdings 2"/>
                  <w14:uncheckedState w14:val="2610" w14:font="MS Gothic"/>
                </w14:checkbox>
              </w:sdtPr>
              <w:sdtContent>
                <w:r w:rsidR="00B82451">
                  <w:rPr>
                    <w:rFonts w:ascii="MS Gothic" w:eastAsia="MS Gothic" w:hAnsi="MS Gothic" w:cs="宋体" w:hint="eastAsia"/>
                    <w:sz w:val="24"/>
                    <w:szCs w:val="24"/>
                  </w:rPr>
                  <w:t>☐</w:t>
                </w:r>
              </w:sdtContent>
            </w:sdt>
            <w:r w:rsidR="00BD2B8B" w:rsidRPr="001D2153">
              <w:rPr>
                <w:rFonts w:ascii="宋体" w:eastAsia="宋体" w:hAnsi="宋体" w:cs="宋体" w:hint="eastAsia"/>
                <w:sz w:val="24"/>
                <w:szCs w:val="24"/>
              </w:rPr>
              <w:t>分</w:t>
            </w:r>
            <w:r w:rsidR="00BD2B8B" w:rsidRPr="001D2153">
              <w:rPr>
                <w:rFonts w:ascii="宋体" w:eastAsia="宋体" w:hAnsi="宋体" w:cs="宋体" w:hint="eastAsia"/>
                <w:spacing w:val="-3"/>
                <w:sz w:val="24"/>
                <w:szCs w:val="24"/>
              </w:rPr>
              <w:t>析</w:t>
            </w:r>
            <w:r w:rsidR="00BD2B8B" w:rsidRPr="001D2153">
              <w:rPr>
                <w:rFonts w:ascii="宋体" w:eastAsia="宋体" w:hAnsi="宋体" w:cs="宋体" w:hint="eastAsia"/>
                <w:sz w:val="24"/>
                <w:szCs w:val="24"/>
              </w:rPr>
              <w:t>师</w:t>
            </w:r>
            <w:r w:rsidR="00BD2B8B" w:rsidRPr="001D2153">
              <w:rPr>
                <w:rFonts w:ascii="宋体" w:eastAsia="宋体" w:hAnsi="宋体" w:cs="宋体" w:hint="eastAsia"/>
                <w:spacing w:val="-3"/>
                <w:sz w:val="24"/>
                <w:szCs w:val="24"/>
              </w:rPr>
              <w:t>会</w:t>
            </w:r>
            <w:r w:rsidR="00BD2B8B" w:rsidRPr="001D2153">
              <w:rPr>
                <w:rFonts w:ascii="宋体" w:eastAsia="宋体" w:hAnsi="宋体" w:cs="宋体" w:hint="eastAsia"/>
                <w:sz w:val="24"/>
                <w:szCs w:val="24"/>
              </w:rPr>
              <w:t>议</w:t>
            </w:r>
          </w:p>
          <w:p w14:paraId="43E4C7A6" w14:textId="5BCED418" w:rsidR="00DD081E" w:rsidRPr="001D2153" w:rsidRDefault="00000000" w:rsidP="001D2153">
            <w:pPr>
              <w:pStyle w:val="TableParagraph"/>
              <w:tabs>
                <w:tab w:val="left" w:pos="2418"/>
              </w:tabs>
              <w:adjustRightInd w:val="0"/>
              <w:snapToGrid w:val="0"/>
              <w:spacing w:line="360" w:lineRule="auto"/>
              <w:ind w:left="108"/>
              <w:rPr>
                <w:rFonts w:ascii="宋体" w:eastAsia="宋体" w:hAnsi="宋体" w:cs="宋体" w:hint="eastAsia"/>
                <w:sz w:val="24"/>
                <w:szCs w:val="24"/>
              </w:rPr>
            </w:pPr>
            <w:sdt>
              <w:sdtPr>
                <w:rPr>
                  <w:rFonts w:ascii="宋体" w:eastAsia="宋体" w:hAnsi="宋体" w:cs="宋体" w:hint="eastAsia"/>
                  <w:sz w:val="24"/>
                  <w:szCs w:val="24"/>
                </w:rPr>
                <w:id w:val="1206906014"/>
                <w14:checkbox>
                  <w14:checked w14:val="0"/>
                  <w14:checkedState w14:val="0052" w14:font="Wingdings 2"/>
                  <w14:uncheckedState w14:val="2610" w14:font="MS Gothic"/>
                </w14:checkbox>
              </w:sdtPr>
              <w:sdtContent>
                <w:r w:rsidR="00BD2B8B" w:rsidRPr="001D2153">
                  <w:rPr>
                    <w:rFonts w:ascii="Segoe UI Symbol" w:eastAsia="宋体" w:hAnsi="Segoe UI Symbol" w:cs="Segoe UI Symbol"/>
                    <w:sz w:val="24"/>
                    <w:szCs w:val="24"/>
                  </w:rPr>
                  <w:t>☐</w:t>
                </w:r>
              </w:sdtContent>
            </w:sdt>
            <w:r w:rsidR="00BD2B8B" w:rsidRPr="001D2153">
              <w:rPr>
                <w:rFonts w:ascii="宋体" w:eastAsia="宋体" w:hAnsi="宋体" w:cs="宋体" w:hint="eastAsia"/>
                <w:sz w:val="24"/>
                <w:szCs w:val="24"/>
              </w:rPr>
              <w:t>媒</w:t>
            </w:r>
            <w:r w:rsidR="00BD2B8B" w:rsidRPr="001D2153">
              <w:rPr>
                <w:rFonts w:ascii="宋体" w:eastAsia="宋体" w:hAnsi="宋体" w:cs="宋体" w:hint="eastAsia"/>
                <w:spacing w:val="-3"/>
                <w:sz w:val="24"/>
                <w:szCs w:val="24"/>
              </w:rPr>
              <w:t>体</w:t>
            </w:r>
            <w:r w:rsidR="00BD2B8B" w:rsidRPr="001D2153">
              <w:rPr>
                <w:rFonts w:ascii="宋体" w:eastAsia="宋体" w:hAnsi="宋体" w:cs="宋体" w:hint="eastAsia"/>
                <w:sz w:val="24"/>
                <w:szCs w:val="24"/>
              </w:rPr>
              <w:t>采访</w:t>
            </w:r>
            <w:r w:rsidR="00BD2B8B" w:rsidRPr="001D2153">
              <w:rPr>
                <w:rFonts w:ascii="宋体" w:eastAsia="宋体" w:hAnsi="宋体" w:cs="宋体" w:hint="eastAsia"/>
                <w:sz w:val="24"/>
                <w:szCs w:val="24"/>
              </w:rPr>
              <w:tab/>
            </w:r>
            <w:sdt>
              <w:sdtPr>
                <w:rPr>
                  <w:rFonts w:ascii="宋体" w:eastAsia="宋体" w:hAnsi="宋体" w:cs="宋体" w:hint="eastAsia"/>
                  <w:sz w:val="24"/>
                  <w:szCs w:val="24"/>
                </w:rPr>
                <w:id w:val="-66658901"/>
                <w14:checkbox>
                  <w14:checked w14:val="0"/>
                  <w14:checkedState w14:val="0052" w14:font="Wingdings 2"/>
                  <w14:uncheckedState w14:val="2610" w14:font="MS Gothic"/>
                </w14:checkbox>
              </w:sdtPr>
              <w:sdtContent>
                <w:r w:rsidR="00B82451">
                  <w:rPr>
                    <w:rFonts w:ascii="MS Gothic" w:eastAsia="MS Gothic" w:hAnsi="MS Gothic" w:cs="宋体" w:hint="eastAsia"/>
                    <w:sz w:val="24"/>
                    <w:szCs w:val="24"/>
                  </w:rPr>
                  <w:t>☐</w:t>
                </w:r>
              </w:sdtContent>
            </w:sdt>
            <w:r w:rsidR="00BD2B8B" w:rsidRPr="001D2153">
              <w:rPr>
                <w:rFonts w:ascii="宋体" w:eastAsia="宋体" w:hAnsi="宋体" w:cs="宋体" w:hint="eastAsia"/>
                <w:sz w:val="24"/>
                <w:szCs w:val="24"/>
              </w:rPr>
              <w:t>业</w:t>
            </w:r>
            <w:r w:rsidR="00BD2B8B" w:rsidRPr="001D2153">
              <w:rPr>
                <w:rFonts w:ascii="宋体" w:eastAsia="宋体" w:hAnsi="宋体" w:cs="宋体" w:hint="eastAsia"/>
                <w:spacing w:val="-3"/>
                <w:sz w:val="24"/>
                <w:szCs w:val="24"/>
              </w:rPr>
              <w:t>绩</w:t>
            </w:r>
            <w:r w:rsidR="00BD2B8B" w:rsidRPr="001D2153">
              <w:rPr>
                <w:rFonts w:ascii="宋体" w:eastAsia="宋体" w:hAnsi="宋体" w:cs="宋体" w:hint="eastAsia"/>
                <w:sz w:val="24"/>
                <w:szCs w:val="24"/>
              </w:rPr>
              <w:t>说</w:t>
            </w:r>
            <w:r w:rsidR="00BD2B8B" w:rsidRPr="001D2153">
              <w:rPr>
                <w:rFonts w:ascii="宋体" w:eastAsia="宋体" w:hAnsi="宋体" w:cs="宋体" w:hint="eastAsia"/>
                <w:spacing w:val="-3"/>
                <w:sz w:val="24"/>
                <w:szCs w:val="24"/>
              </w:rPr>
              <w:t>明</w:t>
            </w:r>
            <w:r w:rsidR="00BD2B8B" w:rsidRPr="001D2153">
              <w:rPr>
                <w:rFonts w:ascii="宋体" w:eastAsia="宋体" w:hAnsi="宋体" w:cs="宋体" w:hint="eastAsia"/>
                <w:sz w:val="24"/>
                <w:szCs w:val="24"/>
              </w:rPr>
              <w:t>会</w:t>
            </w:r>
          </w:p>
          <w:p w14:paraId="40754809" w14:textId="59E26F08" w:rsidR="00DD081E" w:rsidRPr="001D2153" w:rsidRDefault="00000000" w:rsidP="001D2153">
            <w:pPr>
              <w:pStyle w:val="TableParagraph"/>
              <w:tabs>
                <w:tab w:val="left" w:pos="2418"/>
              </w:tabs>
              <w:adjustRightInd w:val="0"/>
              <w:snapToGrid w:val="0"/>
              <w:spacing w:line="360" w:lineRule="auto"/>
              <w:ind w:left="108"/>
              <w:rPr>
                <w:rFonts w:ascii="宋体" w:eastAsia="宋体" w:hAnsi="宋体" w:cs="宋体" w:hint="eastAsia"/>
                <w:sz w:val="24"/>
                <w:szCs w:val="24"/>
              </w:rPr>
            </w:pPr>
            <w:sdt>
              <w:sdtPr>
                <w:rPr>
                  <w:rFonts w:ascii="宋体" w:eastAsia="宋体" w:hAnsi="宋体" w:cs="宋体" w:hint="eastAsia"/>
                  <w:sz w:val="24"/>
                  <w:szCs w:val="24"/>
                </w:rPr>
                <w:id w:val="-1848167434"/>
                <w14:checkbox>
                  <w14:checked w14:val="0"/>
                  <w14:checkedState w14:val="0052" w14:font="Wingdings 2"/>
                  <w14:uncheckedState w14:val="2610" w14:font="MS Gothic"/>
                </w14:checkbox>
              </w:sdtPr>
              <w:sdtContent>
                <w:r w:rsidR="0074176F">
                  <w:rPr>
                    <w:rFonts w:ascii="MS Gothic" w:eastAsia="MS Gothic" w:hAnsi="MS Gothic" w:cs="宋体" w:hint="eastAsia"/>
                    <w:sz w:val="24"/>
                    <w:szCs w:val="24"/>
                  </w:rPr>
                  <w:t>☐</w:t>
                </w:r>
              </w:sdtContent>
            </w:sdt>
            <w:r w:rsidR="00BD2B8B" w:rsidRPr="001D2153">
              <w:rPr>
                <w:rFonts w:ascii="宋体" w:eastAsia="宋体" w:hAnsi="宋体" w:cs="宋体" w:hint="eastAsia"/>
                <w:sz w:val="24"/>
                <w:szCs w:val="24"/>
              </w:rPr>
              <w:t>新</w:t>
            </w:r>
            <w:r w:rsidR="00BD2B8B" w:rsidRPr="001D2153">
              <w:rPr>
                <w:rFonts w:ascii="宋体" w:eastAsia="宋体" w:hAnsi="宋体" w:cs="宋体" w:hint="eastAsia"/>
                <w:spacing w:val="-3"/>
                <w:sz w:val="24"/>
                <w:szCs w:val="24"/>
              </w:rPr>
              <w:t>闻</w:t>
            </w:r>
            <w:r w:rsidR="00BD2B8B" w:rsidRPr="001D2153">
              <w:rPr>
                <w:rFonts w:ascii="宋体" w:eastAsia="宋体" w:hAnsi="宋体" w:cs="宋体" w:hint="eastAsia"/>
                <w:sz w:val="24"/>
                <w:szCs w:val="24"/>
              </w:rPr>
              <w:t>发</w:t>
            </w:r>
            <w:r w:rsidR="00BD2B8B" w:rsidRPr="001D2153">
              <w:rPr>
                <w:rFonts w:ascii="宋体" w:eastAsia="宋体" w:hAnsi="宋体" w:cs="宋体" w:hint="eastAsia"/>
                <w:spacing w:val="-3"/>
                <w:sz w:val="24"/>
                <w:szCs w:val="24"/>
              </w:rPr>
              <w:t>布</w:t>
            </w:r>
            <w:r w:rsidR="00BD2B8B" w:rsidRPr="001D2153">
              <w:rPr>
                <w:rFonts w:ascii="宋体" w:eastAsia="宋体" w:hAnsi="宋体" w:cs="宋体" w:hint="eastAsia"/>
                <w:sz w:val="24"/>
                <w:szCs w:val="24"/>
              </w:rPr>
              <w:t>会</w:t>
            </w:r>
            <w:r w:rsidR="00BD2B8B" w:rsidRPr="001D2153">
              <w:rPr>
                <w:rFonts w:ascii="宋体" w:eastAsia="宋体" w:hAnsi="宋体" w:cs="宋体" w:hint="eastAsia"/>
                <w:sz w:val="24"/>
                <w:szCs w:val="24"/>
              </w:rPr>
              <w:tab/>
            </w:r>
            <w:sdt>
              <w:sdtPr>
                <w:rPr>
                  <w:rFonts w:ascii="宋体" w:eastAsia="宋体" w:hAnsi="宋体" w:cs="宋体" w:hint="eastAsia"/>
                  <w:sz w:val="24"/>
                  <w:szCs w:val="24"/>
                </w:rPr>
                <w:id w:val="412049691"/>
                <w14:checkbox>
                  <w14:checked w14:val="0"/>
                  <w14:checkedState w14:val="0052" w14:font="Wingdings 2"/>
                  <w14:uncheckedState w14:val="2610" w14:font="MS Gothic"/>
                </w14:checkbox>
              </w:sdtPr>
              <w:sdtContent>
                <w:r w:rsidR="0074176F">
                  <w:rPr>
                    <w:rFonts w:ascii="MS Gothic" w:eastAsia="MS Gothic" w:hAnsi="MS Gothic" w:cs="宋体" w:hint="eastAsia"/>
                    <w:sz w:val="24"/>
                    <w:szCs w:val="24"/>
                  </w:rPr>
                  <w:t>☐</w:t>
                </w:r>
              </w:sdtContent>
            </w:sdt>
            <w:r w:rsidR="00BD2B8B" w:rsidRPr="001D2153">
              <w:rPr>
                <w:rFonts w:ascii="宋体" w:eastAsia="宋体" w:hAnsi="宋体" w:cs="宋体" w:hint="eastAsia"/>
                <w:sz w:val="24"/>
                <w:szCs w:val="24"/>
              </w:rPr>
              <w:t>路</w:t>
            </w:r>
            <w:r w:rsidR="00BD2B8B" w:rsidRPr="001D2153">
              <w:rPr>
                <w:rFonts w:ascii="宋体" w:eastAsia="宋体" w:hAnsi="宋体" w:cs="宋体" w:hint="eastAsia"/>
                <w:spacing w:val="-3"/>
                <w:sz w:val="24"/>
                <w:szCs w:val="24"/>
              </w:rPr>
              <w:t>演</w:t>
            </w:r>
            <w:r w:rsidR="00BD2B8B" w:rsidRPr="001D2153">
              <w:rPr>
                <w:rFonts w:ascii="宋体" w:eastAsia="宋体" w:hAnsi="宋体" w:cs="宋体" w:hint="eastAsia"/>
                <w:sz w:val="24"/>
                <w:szCs w:val="24"/>
              </w:rPr>
              <w:t>活动</w:t>
            </w:r>
          </w:p>
          <w:p w14:paraId="74AFF6DA" w14:textId="77777777" w:rsidR="00DD081E" w:rsidRPr="001D2153" w:rsidRDefault="00000000" w:rsidP="001D2153">
            <w:pPr>
              <w:pStyle w:val="TableParagraph"/>
              <w:adjustRightInd w:val="0"/>
              <w:snapToGrid w:val="0"/>
              <w:spacing w:line="360" w:lineRule="auto"/>
              <w:ind w:left="108"/>
              <w:rPr>
                <w:rFonts w:ascii="宋体" w:eastAsia="宋体" w:hAnsi="宋体" w:cs="宋体" w:hint="eastAsia"/>
                <w:sz w:val="24"/>
                <w:szCs w:val="24"/>
              </w:rPr>
            </w:pPr>
            <w:sdt>
              <w:sdtPr>
                <w:rPr>
                  <w:rFonts w:ascii="宋体" w:eastAsia="宋体" w:hAnsi="宋体" w:cs="宋体" w:hint="eastAsia"/>
                  <w:sz w:val="24"/>
                  <w:szCs w:val="24"/>
                </w:rPr>
                <w:id w:val="-1333366911"/>
                <w14:checkbox>
                  <w14:checked w14:val="0"/>
                  <w14:checkedState w14:val="0052" w14:font="Wingdings 2"/>
                  <w14:uncheckedState w14:val="2610" w14:font="MS Gothic"/>
                </w14:checkbox>
              </w:sdtPr>
              <w:sdtContent>
                <w:r w:rsidR="00BD2B8B" w:rsidRPr="001D2153">
                  <w:rPr>
                    <w:rFonts w:ascii="Segoe UI Symbol" w:eastAsia="宋体" w:hAnsi="Segoe UI Symbol" w:cs="Segoe UI Symbol"/>
                    <w:sz w:val="24"/>
                    <w:szCs w:val="24"/>
                  </w:rPr>
                  <w:t>☐</w:t>
                </w:r>
              </w:sdtContent>
            </w:sdt>
            <w:r w:rsidR="00BD2B8B" w:rsidRPr="001D2153">
              <w:rPr>
                <w:rFonts w:ascii="宋体" w:eastAsia="宋体" w:hAnsi="宋体" w:cs="宋体" w:hint="eastAsia"/>
                <w:sz w:val="24"/>
                <w:szCs w:val="24"/>
              </w:rPr>
              <w:t>现场参观</w:t>
            </w:r>
          </w:p>
          <w:p w14:paraId="4EF30CCE" w14:textId="4F156B8F" w:rsidR="00DD081E" w:rsidRPr="001D2153" w:rsidRDefault="00000000" w:rsidP="001D2153">
            <w:pPr>
              <w:pStyle w:val="TableParagraph"/>
              <w:adjustRightInd w:val="0"/>
              <w:snapToGrid w:val="0"/>
              <w:spacing w:line="360" w:lineRule="auto"/>
              <w:ind w:left="108"/>
              <w:rPr>
                <w:rFonts w:ascii="宋体" w:eastAsia="宋体" w:hAnsi="宋体" w:cs="宋体" w:hint="eastAsia"/>
                <w:sz w:val="24"/>
                <w:szCs w:val="24"/>
              </w:rPr>
            </w:pPr>
            <w:sdt>
              <w:sdtPr>
                <w:rPr>
                  <w:rFonts w:ascii="宋体" w:eastAsia="宋体" w:hAnsi="宋体" w:cs="宋体" w:hint="eastAsia"/>
                  <w:sz w:val="24"/>
                  <w:szCs w:val="24"/>
                </w:rPr>
                <w:id w:val="400885218"/>
                <w14:checkbox>
                  <w14:checked w14:val="1"/>
                  <w14:checkedState w14:val="0052" w14:font="Wingdings 2"/>
                  <w14:uncheckedState w14:val="2610" w14:font="MS Gothic"/>
                </w14:checkbox>
              </w:sdtPr>
              <w:sdtContent>
                <w:r w:rsidR="00B82451">
                  <w:rPr>
                    <w:rFonts w:ascii="宋体" w:eastAsia="宋体" w:hAnsi="宋体" w:cs="宋体" w:hint="eastAsia"/>
                    <w:sz w:val="24"/>
                    <w:szCs w:val="24"/>
                  </w:rPr>
                  <w:sym w:font="Wingdings 2" w:char="F052"/>
                </w:r>
              </w:sdtContent>
            </w:sdt>
            <w:r w:rsidR="00BD2B8B" w:rsidRPr="001D2153">
              <w:rPr>
                <w:rFonts w:ascii="宋体" w:eastAsia="宋体" w:hAnsi="宋体" w:cs="宋体" w:hint="eastAsia"/>
                <w:sz w:val="24"/>
                <w:szCs w:val="24"/>
              </w:rPr>
              <w:t>其他</w:t>
            </w:r>
            <w:r w:rsidR="00B82451" w:rsidRPr="00B82451">
              <w:rPr>
                <w:rFonts w:ascii="宋体" w:eastAsia="宋体" w:hAnsi="宋体" w:cs="宋体" w:hint="eastAsia"/>
                <w:sz w:val="24"/>
                <w:szCs w:val="24"/>
              </w:rPr>
              <w:t>（202</w:t>
            </w:r>
            <w:r w:rsidR="004F4B36">
              <w:rPr>
                <w:rFonts w:ascii="宋体" w:eastAsia="宋体" w:hAnsi="宋体" w:cs="宋体" w:hint="eastAsia"/>
                <w:sz w:val="24"/>
                <w:szCs w:val="24"/>
              </w:rPr>
              <w:t>6</w:t>
            </w:r>
            <w:r w:rsidR="00B82451" w:rsidRPr="00B82451">
              <w:rPr>
                <w:rFonts w:ascii="宋体" w:eastAsia="宋体" w:hAnsi="宋体" w:cs="宋体" w:hint="eastAsia"/>
                <w:sz w:val="24"/>
                <w:szCs w:val="24"/>
              </w:rPr>
              <w:t>年</w:t>
            </w:r>
            <w:r w:rsidR="00C61D28">
              <w:rPr>
                <w:rFonts w:ascii="宋体" w:eastAsia="宋体" w:hAnsi="宋体" w:cs="宋体" w:hint="eastAsia"/>
                <w:sz w:val="24"/>
                <w:szCs w:val="24"/>
              </w:rPr>
              <w:t>第三季度</w:t>
            </w:r>
            <w:r w:rsidR="004F4B36">
              <w:rPr>
                <w:rFonts w:ascii="宋体" w:eastAsia="宋体" w:hAnsi="宋体" w:cs="宋体" w:hint="eastAsia"/>
                <w:sz w:val="24"/>
                <w:szCs w:val="24"/>
              </w:rPr>
              <w:t>业绩预告</w:t>
            </w:r>
            <w:r w:rsidR="00B82451" w:rsidRPr="00B82451">
              <w:rPr>
                <w:rFonts w:ascii="宋体" w:eastAsia="宋体" w:hAnsi="宋体" w:cs="宋体" w:hint="eastAsia"/>
                <w:sz w:val="24"/>
                <w:szCs w:val="24"/>
              </w:rPr>
              <w:t>交流会）</w:t>
            </w:r>
          </w:p>
        </w:tc>
      </w:tr>
      <w:tr w:rsidR="00993C0C" w:rsidRPr="001D2153" w14:paraId="3C83745D" w14:textId="77777777" w:rsidTr="007D6829">
        <w:trPr>
          <w:trHeight w:val="824"/>
          <w:jc w:val="center"/>
        </w:trPr>
        <w:tc>
          <w:tcPr>
            <w:tcW w:w="2547" w:type="dxa"/>
            <w:vAlign w:val="center"/>
          </w:tcPr>
          <w:p w14:paraId="4AAC0AFC" w14:textId="77777777" w:rsidR="008F74E5" w:rsidRDefault="00993C0C" w:rsidP="00993C0C">
            <w:pPr>
              <w:pStyle w:val="TableParagraph"/>
              <w:adjustRightInd w:val="0"/>
              <w:snapToGrid w:val="0"/>
              <w:jc w:val="center"/>
              <w:rPr>
                <w:rFonts w:ascii="宋体" w:eastAsia="宋体" w:hAnsi="宋体" w:cs="宋体" w:hint="eastAsia"/>
                <w:b/>
                <w:bCs/>
                <w:sz w:val="24"/>
                <w:szCs w:val="24"/>
              </w:rPr>
            </w:pPr>
            <w:r w:rsidRPr="00F16FB0">
              <w:rPr>
                <w:rFonts w:ascii="宋体" w:eastAsia="宋体" w:hAnsi="宋体" w:cs="宋体" w:hint="eastAsia"/>
                <w:b/>
                <w:bCs/>
                <w:sz w:val="24"/>
                <w:szCs w:val="24"/>
              </w:rPr>
              <w:t>参与单位名称</w:t>
            </w:r>
          </w:p>
          <w:p w14:paraId="5B367DEB" w14:textId="7A55DA7E" w:rsidR="00993C0C" w:rsidRPr="001D2153" w:rsidRDefault="00993C0C" w:rsidP="00993C0C">
            <w:pPr>
              <w:pStyle w:val="TableParagraph"/>
              <w:adjustRightInd w:val="0"/>
              <w:snapToGrid w:val="0"/>
              <w:jc w:val="center"/>
              <w:rPr>
                <w:rFonts w:ascii="宋体" w:eastAsia="宋体" w:hAnsi="宋体" w:cs="宋体" w:hint="eastAsia"/>
                <w:b/>
                <w:bCs/>
                <w:sz w:val="24"/>
                <w:szCs w:val="24"/>
              </w:rPr>
            </w:pPr>
            <w:r w:rsidRPr="00F16FB0">
              <w:rPr>
                <w:rFonts w:ascii="宋体" w:eastAsia="宋体" w:hAnsi="宋体" w:cs="宋体" w:hint="eastAsia"/>
                <w:b/>
                <w:bCs/>
                <w:sz w:val="24"/>
                <w:szCs w:val="24"/>
              </w:rPr>
              <w:t>及人员姓名</w:t>
            </w:r>
          </w:p>
        </w:tc>
        <w:tc>
          <w:tcPr>
            <w:tcW w:w="5978" w:type="dxa"/>
            <w:vAlign w:val="center"/>
          </w:tcPr>
          <w:p w14:paraId="548990C3" w14:textId="7E49C238" w:rsidR="00993C0C" w:rsidRPr="001D2153" w:rsidRDefault="00DF5888" w:rsidP="007D6829">
            <w:pPr>
              <w:pStyle w:val="TableParagraph"/>
              <w:adjustRightInd w:val="0"/>
              <w:snapToGrid w:val="0"/>
              <w:jc w:val="both"/>
              <w:rPr>
                <w:rFonts w:ascii="宋体" w:eastAsia="宋体" w:hAnsi="宋体" w:cs="宋体" w:hint="eastAsia"/>
                <w:sz w:val="24"/>
                <w:szCs w:val="24"/>
              </w:rPr>
            </w:pPr>
            <w:r w:rsidRPr="00DF5888">
              <w:rPr>
                <w:rFonts w:ascii="宋体" w:eastAsia="宋体" w:hAnsi="宋体" w:cs="宋体"/>
                <w:sz w:val="24"/>
                <w:szCs w:val="24"/>
              </w:rPr>
              <w:t>详见附件清单</w:t>
            </w:r>
            <w:r w:rsidR="008F74E5">
              <w:rPr>
                <w:rFonts w:ascii="宋体" w:eastAsia="宋体" w:hAnsi="宋体" w:cs="宋体" w:hint="eastAsia"/>
                <w:sz w:val="24"/>
                <w:szCs w:val="24"/>
              </w:rPr>
              <w:t>（</w:t>
            </w:r>
            <w:r w:rsidR="008F74E5" w:rsidRPr="00DF5888">
              <w:rPr>
                <w:rFonts w:ascii="宋体" w:eastAsia="宋体" w:hAnsi="宋体" w:cs="宋体"/>
                <w:sz w:val="24"/>
                <w:szCs w:val="24"/>
              </w:rPr>
              <w:t>排名不分先后</w:t>
            </w:r>
            <w:r w:rsidR="008F74E5">
              <w:rPr>
                <w:rFonts w:ascii="宋体" w:eastAsia="宋体" w:hAnsi="宋体" w:cs="宋体" w:hint="eastAsia"/>
                <w:sz w:val="24"/>
                <w:szCs w:val="24"/>
              </w:rPr>
              <w:t>）</w:t>
            </w:r>
          </w:p>
        </w:tc>
      </w:tr>
      <w:tr w:rsidR="00993C0C" w:rsidRPr="001D2153" w14:paraId="319A08DA" w14:textId="77777777" w:rsidTr="007D6829">
        <w:trPr>
          <w:trHeight w:val="567"/>
          <w:jc w:val="center"/>
        </w:trPr>
        <w:tc>
          <w:tcPr>
            <w:tcW w:w="2547" w:type="dxa"/>
            <w:vAlign w:val="center"/>
          </w:tcPr>
          <w:p w14:paraId="1A13E05D" w14:textId="77777777" w:rsidR="00993C0C" w:rsidRPr="001D2153" w:rsidRDefault="00993C0C" w:rsidP="00993C0C">
            <w:pPr>
              <w:pStyle w:val="TableParagraph"/>
              <w:adjustRightInd w:val="0"/>
              <w:snapToGrid w:val="0"/>
              <w:jc w:val="center"/>
              <w:rPr>
                <w:rFonts w:ascii="宋体" w:eastAsia="宋体" w:hAnsi="宋体" w:cs="宋体" w:hint="eastAsia"/>
                <w:b/>
                <w:bCs/>
                <w:sz w:val="24"/>
                <w:szCs w:val="24"/>
              </w:rPr>
            </w:pPr>
            <w:r w:rsidRPr="001D2153">
              <w:rPr>
                <w:rFonts w:ascii="宋体" w:eastAsia="宋体" w:hAnsi="宋体" w:cs="宋体" w:hint="eastAsia"/>
                <w:b/>
                <w:bCs/>
                <w:sz w:val="24"/>
                <w:szCs w:val="24"/>
              </w:rPr>
              <w:t>时间</w:t>
            </w:r>
          </w:p>
        </w:tc>
        <w:tc>
          <w:tcPr>
            <w:tcW w:w="5978" w:type="dxa"/>
            <w:vAlign w:val="center"/>
          </w:tcPr>
          <w:p w14:paraId="07931BB1" w14:textId="558DEC9A" w:rsidR="00993C0C" w:rsidRPr="001D2153" w:rsidRDefault="00993C0C" w:rsidP="008F74E5">
            <w:pPr>
              <w:adjustRightInd w:val="0"/>
              <w:snapToGrid w:val="0"/>
              <w:rPr>
                <w:rFonts w:ascii="宋体" w:eastAsia="宋体" w:hAnsi="宋体" w:hint="eastAsia"/>
                <w:sz w:val="24"/>
                <w:szCs w:val="24"/>
                <w:lang w:val="en-US"/>
              </w:rPr>
            </w:pPr>
            <w:r w:rsidRPr="001D2153">
              <w:rPr>
                <w:rFonts w:ascii="宋体" w:eastAsia="宋体" w:hAnsi="宋体" w:cstheme="minorEastAsia" w:hint="eastAsia"/>
                <w:sz w:val="24"/>
                <w:szCs w:val="24"/>
              </w:rPr>
              <w:t>202</w:t>
            </w:r>
            <w:r>
              <w:rPr>
                <w:rFonts w:ascii="宋体" w:eastAsia="宋体" w:hAnsi="宋体" w:cstheme="minorEastAsia" w:hint="eastAsia"/>
                <w:sz w:val="24"/>
                <w:szCs w:val="24"/>
              </w:rPr>
              <w:t>6</w:t>
            </w:r>
            <w:r w:rsidRPr="001D2153">
              <w:rPr>
                <w:rFonts w:ascii="宋体" w:eastAsia="宋体" w:hAnsi="宋体" w:cstheme="minorEastAsia" w:hint="eastAsia"/>
                <w:sz w:val="24"/>
                <w:szCs w:val="24"/>
              </w:rPr>
              <w:t>年</w:t>
            </w:r>
            <w:r w:rsidR="00C61D28">
              <w:rPr>
                <w:rFonts w:ascii="宋体" w:eastAsia="宋体" w:hAnsi="宋体" w:cstheme="minorEastAsia" w:hint="eastAsia"/>
                <w:sz w:val="24"/>
                <w:szCs w:val="24"/>
              </w:rPr>
              <w:t>10</w:t>
            </w:r>
            <w:r w:rsidRPr="001D2153">
              <w:rPr>
                <w:rFonts w:ascii="宋体" w:eastAsia="宋体" w:hAnsi="宋体" w:cstheme="minorEastAsia" w:hint="eastAsia"/>
                <w:sz w:val="24"/>
                <w:szCs w:val="24"/>
              </w:rPr>
              <w:t>月</w:t>
            </w:r>
            <w:r w:rsidR="00C61D28">
              <w:rPr>
                <w:rFonts w:ascii="宋体" w:eastAsia="宋体" w:hAnsi="宋体" w:cstheme="minorEastAsia" w:hint="eastAsia"/>
                <w:sz w:val="24"/>
                <w:szCs w:val="24"/>
                <w:lang w:val="en-US"/>
              </w:rPr>
              <w:t>12</w:t>
            </w:r>
            <w:r w:rsidRPr="001D2153">
              <w:rPr>
                <w:rFonts w:ascii="宋体" w:eastAsia="宋体" w:hAnsi="宋体" w:cstheme="minorEastAsia" w:hint="eastAsia"/>
                <w:sz w:val="24"/>
                <w:szCs w:val="24"/>
              </w:rPr>
              <w:t xml:space="preserve">日 </w:t>
            </w:r>
            <w:r w:rsidR="00425F68">
              <w:rPr>
                <w:rFonts w:ascii="宋体" w:eastAsia="宋体" w:hAnsi="宋体" w:cstheme="minorEastAsia" w:hint="eastAsia"/>
                <w:sz w:val="24"/>
                <w:szCs w:val="24"/>
                <w:lang w:val="en-US"/>
              </w:rPr>
              <w:t>20</w:t>
            </w:r>
            <w:r w:rsidRPr="001D2153">
              <w:rPr>
                <w:rFonts w:ascii="宋体" w:eastAsia="宋体" w:hAnsi="宋体" w:cstheme="minorEastAsia" w:hint="eastAsia"/>
                <w:sz w:val="24"/>
                <w:szCs w:val="24"/>
              </w:rPr>
              <w:t>:</w:t>
            </w:r>
            <w:r w:rsidR="00425F68">
              <w:rPr>
                <w:rFonts w:ascii="宋体" w:eastAsia="宋体" w:hAnsi="宋体" w:cstheme="minorEastAsia" w:hint="eastAsia"/>
                <w:sz w:val="24"/>
                <w:szCs w:val="24"/>
                <w:lang w:val="en-US"/>
              </w:rPr>
              <w:t>30</w:t>
            </w:r>
            <w:r w:rsidRPr="001D2153">
              <w:rPr>
                <w:rFonts w:ascii="宋体" w:eastAsia="宋体" w:hAnsi="宋体" w:cstheme="minorEastAsia" w:hint="eastAsia"/>
                <w:sz w:val="24"/>
                <w:szCs w:val="24"/>
              </w:rPr>
              <w:t>-</w:t>
            </w:r>
            <w:r w:rsidR="00425F68">
              <w:rPr>
                <w:rFonts w:ascii="宋体" w:eastAsia="宋体" w:hAnsi="宋体" w:cstheme="minorEastAsia" w:hint="eastAsia"/>
                <w:sz w:val="24"/>
                <w:szCs w:val="24"/>
                <w:lang w:val="en-US"/>
              </w:rPr>
              <w:t>21</w:t>
            </w:r>
            <w:r w:rsidRPr="001D2153">
              <w:rPr>
                <w:rFonts w:ascii="宋体" w:eastAsia="宋体" w:hAnsi="宋体" w:cstheme="minorEastAsia" w:hint="eastAsia"/>
                <w:sz w:val="24"/>
                <w:szCs w:val="24"/>
              </w:rPr>
              <w:t>:</w:t>
            </w:r>
            <w:r w:rsidR="00425F68">
              <w:rPr>
                <w:rFonts w:ascii="宋体" w:eastAsia="宋体" w:hAnsi="宋体" w:cstheme="minorEastAsia" w:hint="eastAsia"/>
                <w:sz w:val="24"/>
                <w:szCs w:val="24"/>
                <w:lang w:val="en-US"/>
              </w:rPr>
              <w:t>30</w:t>
            </w:r>
          </w:p>
        </w:tc>
      </w:tr>
      <w:tr w:rsidR="00993C0C" w:rsidRPr="001D2153" w14:paraId="385C2FD7" w14:textId="77777777" w:rsidTr="007D6829">
        <w:trPr>
          <w:trHeight w:val="567"/>
          <w:jc w:val="center"/>
        </w:trPr>
        <w:tc>
          <w:tcPr>
            <w:tcW w:w="2547" w:type="dxa"/>
            <w:vAlign w:val="center"/>
          </w:tcPr>
          <w:p w14:paraId="7D526BD5" w14:textId="77777777" w:rsidR="00993C0C" w:rsidRPr="001D2153" w:rsidRDefault="00993C0C" w:rsidP="00993C0C">
            <w:pPr>
              <w:pStyle w:val="TableParagraph"/>
              <w:adjustRightInd w:val="0"/>
              <w:snapToGrid w:val="0"/>
              <w:jc w:val="center"/>
              <w:rPr>
                <w:rFonts w:ascii="宋体" w:eastAsia="宋体" w:hAnsi="宋体" w:cs="宋体" w:hint="eastAsia"/>
                <w:b/>
                <w:bCs/>
                <w:sz w:val="24"/>
                <w:szCs w:val="24"/>
              </w:rPr>
            </w:pPr>
            <w:r w:rsidRPr="001D2153">
              <w:rPr>
                <w:rFonts w:ascii="宋体" w:eastAsia="宋体" w:hAnsi="宋体" w:cs="宋体" w:hint="eastAsia"/>
                <w:b/>
                <w:bCs/>
                <w:sz w:val="24"/>
                <w:szCs w:val="24"/>
              </w:rPr>
              <w:t>地点</w:t>
            </w:r>
          </w:p>
        </w:tc>
        <w:tc>
          <w:tcPr>
            <w:tcW w:w="5978" w:type="dxa"/>
            <w:vAlign w:val="center"/>
          </w:tcPr>
          <w:p w14:paraId="5DFFC602" w14:textId="2751F0C0" w:rsidR="00993C0C" w:rsidRPr="001D2153" w:rsidRDefault="00993C0C" w:rsidP="008F74E5">
            <w:pPr>
              <w:pStyle w:val="TableParagraph"/>
              <w:adjustRightInd w:val="0"/>
              <w:snapToGrid w:val="0"/>
              <w:rPr>
                <w:rFonts w:ascii="宋体" w:eastAsia="宋体" w:hAnsi="宋体" w:cs="宋体" w:hint="eastAsia"/>
                <w:sz w:val="24"/>
                <w:szCs w:val="24"/>
              </w:rPr>
            </w:pPr>
            <w:r w:rsidRPr="00E23CE8">
              <w:rPr>
                <w:rFonts w:ascii="宋体" w:eastAsia="宋体" w:hAnsi="宋体" w:cs="宋体" w:hint="eastAsia"/>
                <w:sz w:val="24"/>
                <w:szCs w:val="24"/>
              </w:rPr>
              <w:t>价值在线（https://www.ir-online.cn/）</w:t>
            </w:r>
          </w:p>
        </w:tc>
      </w:tr>
      <w:tr w:rsidR="00993C0C" w:rsidRPr="001D2153" w14:paraId="3A5D12A1" w14:textId="77777777" w:rsidTr="007D6829">
        <w:trPr>
          <w:trHeight w:val="928"/>
          <w:jc w:val="center"/>
        </w:trPr>
        <w:tc>
          <w:tcPr>
            <w:tcW w:w="2547" w:type="dxa"/>
            <w:vAlign w:val="center"/>
          </w:tcPr>
          <w:p w14:paraId="43A42146" w14:textId="77777777" w:rsidR="00993C0C" w:rsidRPr="001D2153" w:rsidRDefault="00993C0C" w:rsidP="00993C0C">
            <w:pPr>
              <w:pStyle w:val="TableParagraph"/>
              <w:adjustRightInd w:val="0"/>
              <w:snapToGrid w:val="0"/>
              <w:jc w:val="center"/>
              <w:rPr>
                <w:rFonts w:ascii="宋体" w:eastAsia="宋体" w:hAnsi="宋体" w:cs="宋体" w:hint="eastAsia"/>
                <w:b/>
                <w:bCs/>
                <w:sz w:val="24"/>
                <w:szCs w:val="24"/>
              </w:rPr>
            </w:pPr>
            <w:r w:rsidRPr="001D2153">
              <w:rPr>
                <w:rFonts w:ascii="宋体" w:eastAsia="宋体" w:hAnsi="宋体" w:cs="宋体" w:hint="eastAsia"/>
                <w:b/>
                <w:bCs/>
                <w:sz w:val="24"/>
                <w:szCs w:val="24"/>
              </w:rPr>
              <w:t>上市公司接待人员姓名</w:t>
            </w:r>
          </w:p>
        </w:tc>
        <w:tc>
          <w:tcPr>
            <w:tcW w:w="5978" w:type="dxa"/>
            <w:vAlign w:val="center"/>
          </w:tcPr>
          <w:p w14:paraId="14F29FF1" w14:textId="77777777" w:rsidR="00993C0C" w:rsidRPr="007D48D0" w:rsidRDefault="00993C0C" w:rsidP="007D6829">
            <w:pPr>
              <w:pStyle w:val="TableParagraph"/>
              <w:adjustRightInd w:val="0"/>
              <w:snapToGrid w:val="0"/>
              <w:spacing w:afterLines="50" w:after="120"/>
              <w:rPr>
                <w:rFonts w:ascii="宋体" w:eastAsia="宋体" w:hAnsi="宋体" w:cs="宋体" w:hint="eastAsia"/>
                <w:sz w:val="24"/>
                <w:szCs w:val="24"/>
              </w:rPr>
            </w:pPr>
            <w:r w:rsidRPr="007D48D0">
              <w:rPr>
                <w:rFonts w:ascii="宋体" w:eastAsia="宋体" w:hAnsi="宋体" w:cs="宋体" w:hint="eastAsia"/>
                <w:sz w:val="24"/>
                <w:szCs w:val="24"/>
              </w:rPr>
              <w:t>副总经理、董事会秘书：程硕</w:t>
            </w:r>
          </w:p>
          <w:p w14:paraId="66AA9D2F" w14:textId="3AEEA08A" w:rsidR="00993C0C" w:rsidRPr="001D2153" w:rsidRDefault="00993C0C" w:rsidP="007D6829">
            <w:pPr>
              <w:pStyle w:val="TableParagraph"/>
              <w:adjustRightInd w:val="0"/>
              <w:snapToGrid w:val="0"/>
              <w:rPr>
                <w:rFonts w:ascii="宋体" w:eastAsia="宋体" w:hAnsi="宋体" w:cs="宋体" w:hint="eastAsia"/>
                <w:sz w:val="24"/>
                <w:szCs w:val="24"/>
              </w:rPr>
            </w:pPr>
            <w:r w:rsidRPr="007D48D0">
              <w:rPr>
                <w:rFonts w:ascii="宋体" w:eastAsia="宋体" w:hAnsi="宋体" w:cs="宋体" w:hint="eastAsia"/>
                <w:sz w:val="24"/>
                <w:szCs w:val="24"/>
              </w:rPr>
              <w:t>副总经理、财务总监：陈振华</w:t>
            </w:r>
          </w:p>
        </w:tc>
      </w:tr>
      <w:tr w:rsidR="00993C0C" w:rsidRPr="001D2153" w14:paraId="07F4C9E7" w14:textId="77777777" w:rsidTr="007D6829">
        <w:trPr>
          <w:trHeight w:val="567"/>
          <w:jc w:val="center"/>
        </w:trPr>
        <w:tc>
          <w:tcPr>
            <w:tcW w:w="2547" w:type="dxa"/>
            <w:vAlign w:val="center"/>
          </w:tcPr>
          <w:p w14:paraId="1494390F" w14:textId="77777777" w:rsidR="00993C0C" w:rsidRDefault="00993C0C" w:rsidP="00993C0C">
            <w:pPr>
              <w:pStyle w:val="TableParagraph"/>
              <w:adjustRightInd w:val="0"/>
              <w:snapToGrid w:val="0"/>
              <w:spacing w:line="360" w:lineRule="auto"/>
              <w:ind w:right="96"/>
              <w:jc w:val="center"/>
              <w:rPr>
                <w:rFonts w:ascii="宋体" w:eastAsia="宋体" w:hAnsi="宋体" w:cs="宋体" w:hint="eastAsia"/>
                <w:b/>
                <w:bCs/>
                <w:sz w:val="24"/>
                <w:szCs w:val="24"/>
              </w:rPr>
            </w:pPr>
            <w:r w:rsidRPr="001D2153">
              <w:rPr>
                <w:rFonts w:ascii="宋体" w:eastAsia="宋体" w:hAnsi="宋体" w:cs="宋体" w:hint="eastAsia"/>
                <w:b/>
                <w:bCs/>
                <w:sz w:val="24"/>
                <w:szCs w:val="24"/>
              </w:rPr>
              <w:t>投资者关系活动主要</w:t>
            </w:r>
          </w:p>
          <w:p w14:paraId="7C07EBB1" w14:textId="205C6B7C" w:rsidR="00993C0C" w:rsidRPr="001D2153" w:rsidRDefault="00993C0C" w:rsidP="00993C0C">
            <w:pPr>
              <w:pStyle w:val="TableParagraph"/>
              <w:adjustRightInd w:val="0"/>
              <w:snapToGrid w:val="0"/>
              <w:spacing w:line="360" w:lineRule="auto"/>
              <w:ind w:right="96"/>
              <w:jc w:val="center"/>
              <w:rPr>
                <w:rFonts w:ascii="宋体" w:eastAsia="宋体" w:hAnsi="宋体" w:cs="宋体" w:hint="eastAsia"/>
                <w:b/>
                <w:bCs/>
                <w:sz w:val="24"/>
                <w:szCs w:val="24"/>
              </w:rPr>
            </w:pPr>
            <w:r w:rsidRPr="001D2153">
              <w:rPr>
                <w:rFonts w:ascii="宋体" w:eastAsia="宋体" w:hAnsi="宋体" w:cs="宋体" w:hint="eastAsia"/>
                <w:b/>
                <w:bCs/>
                <w:sz w:val="24"/>
                <w:szCs w:val="24"/>
              </w:rPr>
              <w:t>内容介绍</w:t>
            </w:r>
          </w:p>
        </w:tc>
        <w:tc>
          <w:tcPr>
            <w:tcW w:w="5978" w:type="dxa"/>
            <w:vAlign w:val="center"/>
          </w:tcPr>
          <w:p w14:paraId="41901007" w14:textId="1CDECD9F" w:rsidR="00993C0C" w:rsidRPr="00B82451" w:rsidRDefault="00993C0C" w:rsidP="007D6829">
            <w:pPr>
              <w:adjustRightInd w:val="0"/>
              <w:snapToGrid w:val="0"/>
              <w:spacing w:beforeLines="50" w:before="120" w:afterLines="100" w:after="240" w:line="360" w:lineRule="auto"/>
              <w:ind w:leftChars="50" w:left="110" w:rightChars="50" w:right="110"/>
              <w:jc w:val="both"/>
              <w:rPr>
                <w:rFonts w:ascii="宋体" w:eastAsia="宋体" w:hAnsi="宋体" w:hint="eastAsia"/>
                <w:b/>
                <w:sz w:val="24"/>
                <w:szCs w:val="24"/>
                <w:lang w:val="en-US"/>
              </w:rPr>
            </w:pPr>
            <w:r w:rsidRPr="00B82451">
              <w:rPr>
                <w:rFonts w:ascii="宋体" w:eastAsia="宋体" w:hAnsi="宋体" w:hint="eastAsia"/>
                <w:b/>
                <w:sz w:val="24"/>
                <w:szCs w:val="24"/>
                <w:lang w:val="en-US"/>
              </w:rPr>
              <w:t>一、源杰科技202</w:t>
            </w:r>
            <w:r w:rsidR="00425F68">
              <w:rPr>
                <w:rFonts w:ascii="宋体" w:eastAsia="宋体" w:hAnsi="宋体" w:hint="eastAsia"/>
                <w:b/>
                <w:sz w:val="24"/>
                <w:szCs w:val="24"/>
                <w:lang w:val="en-US"/>
              </w:rPr>
              <w:t>6</w:t>
            </w:r>
            <w:r w:rsidRPr="00B82451">
              <w:rPr>
                <w:rFonts w:ascii="宋体" w:eastAsia="宋体" w:hAnsi="宋体" w:hint="eastAsia"/>
                <w:b/>
                <w:sz w:val="24"/>
                <w:szCs w:val="24"/>
                <w:lang w:val="en-US"/>
              </w:rPr>
              <w:t>年</w:t>
            </w:r>
            <w:r w:rsidR="00C61D28">
              <w:rPr>
                <w:rFonts w:ascii="宋体" w:eastAsia="宋体" w:hAnsi="宋体" w:hint="eastAsia"/>
                <w:b/>
                <w:sz w:val="24"/>
                <w:szCs w:val="24"/>
                <w:lang w:val="en-US"/>
              </w:rPr>
              <w:t>第三季度</w:t>
            </w:r>
            <w:r w:rsidRPr="00B82451">
              <w:rPr>
                <w:rFonts w:ascii="宋体" w:eastAsia="宋体" w:hAnsi="宋体" w:hint="eastAsia"/>
                <w:b/>
                <w:sz w:val="24"/>
                <w:szCs w:val="24"/>
                <w:lang w:val="en-US"/>
              </w:rPr>
              <w:t>的业绩情况</w:t>
            </w:r>
          </w:p>
          <w:p w14:paraId="1E79A867" w14:textId="297168F3" w:rsidR="00425F68" w:rsidRDefault="00425F68" w:rsidP="007D6829">
            <w:pPr>
              <w:adjustRightInd w:val="0"/>
              <w:snapToGrid w:val="0"/>
              <w:spacing w:afterLines="100" w:after="240" w:line="360" w:lineRule="auto"/>
              <w:ind w:leftChars="50" w:left="110" w:rightChars="50" w:right="110" w:firstLineChars="200" w:firstLine="480"/>
              <w:jc w:val="both"/>
              <w:rPr>
                <w:rFonts w:ascii="宋体" w:eastAsia="宋体" w:hAnsi="宋体" w:hint="eastAsia"/>
                <w:bCs/>
                <w:sz w:val="24"/>
                <w:szCs w:val="24"/>
              </w:rPr>
            </w:pPr>
            <w:r>
              <w:rPr>
                <w:rFonts w:ascii="宋体" w:eastAsia="宋体" w:hAnsi="宋体" w:hint="eastAsia"/>
                <w:bCs/>
                <w:sz w:val="24"/>
                <w:szCs w:val="24"/>
              </w:rPr>
              <w:t>根据公司2026年</w:t>
            </w:r>
            <w:r w:rsidR="00C61D28">
              <w:rPr>
                <w:rFonts w:ascii="宋体" w:eastAsia="宋体" w:hAnsi="宋体" w:hint="eastAsia"/>
                <w:bCs/>
                <w:sz w:val="24"/>
                <w:szCs w:val="24"/>
              </w:rPr>
              <w:t>第三季度</w:t>
            </w:r>
            <w:r>
              <w:rPr>
                <w:rFonts w:ascii="宋体" w:eastAsia="宋体" w:hAnsi="宋体" w:hint="eastAsia"/>
                <w:bCs/>
                <w:sz w:val="24"/>
                <w:szCs w:val="24"/>
              </w:rPr>
              <w:t>业绩预告，</w:t>
            </w:r>
            <w:r w:rsidR="00C61D28" w:rsidRPr="00C61D28">
              <w:rPr>
                <w:rFonts w:ascii="宋体" w:eastAsia="宋体" w:hAnsi="宋体"/>
                <w:bCs/>
                <w:sz w:val="24"/>
                <w:szCs w:val="24"/>
              </w:rPr>
              <w:t>预计公司2026年第三季度实现营业收入65,000.00万元至70,000.00万元</w:t>
            </w:r>
            <w:r w:rsidR="00C975E9">
              <w:rPr>
                <w:rFonts w:ascii="宋体" w:eastAsia="宋体" w:hAnsi="宋体" w:hint="eastAsia"/>
                <w:bCs/>
                <w:sz w:val="24"/>
                <w:szCs w:val="24"/>
              </w:rPr>
              <w:t>，</w:t>
            </w:r>
            <w:r w:rsidR="00C61D28" w:rsidRPr="00C61D28">
              <w:rPr>
                <w:rFonts w:ascii="宋体" w:eastAsia="宋体" w:hAnsi="宋体"/>
                <w:bCs/>
                <w:sz w:val="24"/>
                <w:szCs w:val="24"/>
              </w:rPr>
              <w:t>同比增加264.56%至292.60%</w:t>
            </w:r>
            <w:r w:rsidR="00C61D28">
              <w:rPr>
                <w:rFonts w:ascii="宋体" w:eastAsia="宋体" w:hAnsi="宋体" w:hint="eastAsia"/>
                <w:bCs/>
                <w:sz w:val="24"/>
                <w:szCs w:val="24"/>
              </w:rPr>
              <w:t>；</w:t>
            </w:r>
            <w:r w:rsidR="00C61D28" w:rsidRPr="00C61D28">
              <w:rPr>
                <w:rFonts w:ascii="宋体" w:eastAsia="宋体" w:hAnsi="宋体"/>
                <w:bCs/>
                <w:sz w:val="24"/>
                <w:szCs w:val="24"/>
              </w:rPr>
              <w:t>预计公司2026年第三季度实现归属于母公司所有者的净利润40,300.00万元至45,300.00万元</w:t>
            </w:r>
            <w:r w:rsidR="00C975E9">
              <w:rPr>
                <w:rFonts w:ascii="宋体" w:eastAsia="宋体" w:hAnsi="宋体" w:hint="eastAsia"/>
                <w:bCs/>
                <w:sz w:val="24"/>
                <w:szCs w:val="24"/>
              </w:rPr>
              <w:t>，</w:t>
            </w:r>
            <w:r w:rsidR="00C61D28" w:rsidRPr="00C61D28">
              <w:rPr>
                <w:rFonts w:ascii="宋体" w:eastAsia="宋体" w:hAnsi="宋体"/>
                <w:bCs/>
                <w:sz w:val="24"/>
                <w:szCs w:val="24"/>
              </w:rPr>
              <w:t>同比增加578.85%至659.70%</w:t>
            </w:r>
            <w:r w:rsidR="00C61D28">
              <w:rPr>
                <w:rFonts w:ascii="宋体" w:eastAsia="宋体" w:hAnsi="宋体" w:hint="eastAsia"/>
                <w:bCs/>
                <w:sz w:val="24"/>
                <w:szCs w:val="24"/>
              </w:rPr>
              <w:t>；</w:t>
            </w:r>
            <w:r w:rsidR="00C61D28" w:rsidRPr="00C61D28">
              <w:rPr>
                <w:rFonts w:ascii="宋体" w:eastAsia="宋体" w:hAnsi="宋体"/>
                <w:bCs/>
                <w:sz w:val="24"/>
                <w:szCs w:val="24"/>
              </w:rPr>
              <w:t>预计公司2026年第三季度归属于母公司所有者扣除非经常性损益后的净利润40,000.00万元至45,000.00万元</w:t>
            </w:r>
            <w:r w:rsidR="00C61D28">
              <w:rPr>
                <w:rFonts w:ascii="宋体" w:eastAsia="宋体" w:hAnsi="宋体" w:hint="eastAsia"/>
                <w:bCs/>
                <w:sz w:val="24"/>
                <w:szCs w:val="24"/>
              </w:rPr>
              <w:t>，</w:t>
            </w:r>
            <w:r w:rsidR="00C61D28" w:rsidRPr="00C61D28">
              <w:rPr>
                <w:rFonts w:ascii="宋体" w:eastAsia="宋体" w:hAnsi="宋体"/>
                <w:bCs/>
                <w:sz w:val="24"/>
                <w:szCs w:val="24"/>
              </w:rPr>
              <w:t>同比增加678.44%至775.74%。其中，扣除非经常性损益后的净利润不包括：股权投资收益、公允价值变动损益和政府补助等非经常性损益。</w:t>
            </w:r>
          </w:p>
          <w:p w14:paraId="1A2AFF5B" w14:textId="77777777" w:rsidR="00C975E9" w:rsidRDefault="00C975E9" w:rsidP="007D6829">
            <w:pPr>
              <w:adjustRightInd w:val="0"/>
              <w:snapToGrid w:val="0"/>
              <w:spacing w:afterLines="100" w:after="240" w:line="360" w:lineRule="auto"/>
              <w:ind w:leftChars="50" w:left="110" w:rightChars="50" w:right="110" w:firstLineChars="200" w:firstLine="480"/>
              <w:jc w:val="both"/>
              <w:rPr>
                <w:rFonts w:ascii="宋体" w:eastAsia="宋体" w:hAnsi="宋体" w:hint="eastAsia"/>
                <w:bCs/>
                <w:sz w:val="24"/>
                <w:szCs w:val="24"/>
              </w:rPr>
            </w:pPr>
            <w:r>
              <w:rPr>
                <w:rFonts w:ascii="宋体" w:eastAsia="宋体" w:hAnsi="宋体" w:hint="eastAsia"/>
                <w:bCs/>
                <w:sz w:val="24"/>
                <w:szCs w:val="24"/>
              </w:rPr>
              <w:lastRenderedPageBreak/>
              <w:t>本期业绩变化的主要原因包括：</w:t>
            </w:r>
          </w:p>
          <w:p w14:paraId="0C2C45B6" w14:textId="77777777" w:rsidR="00C61D28" w:rsidRDefault="00C61D28" w:rsidP="007D6829">
            <w:pPr>
              <w:adjustRightInd w:val="0"/>
              <w:snapToGrid w:val="0"/>
              <w:spacing w:afterLines="100" w:after="240" w:line="360" w:lineRule="auto"/>
              <w:ind w:leftChars="50" w:left="110" w:rightChars="50" w:right="110" w:firstLineChars="200" w:firstLine="480"/>
              <w:jc w:val="both"/>
              <w:rPr>
                <w:rFonts w:ascii="宋体" w:eastAsia="宋体" w:hAnsi="宋体" w:hint="eastAsia"/>
                <w:bCs/>
                <w:sz w:val="24"/>
                <w:szCs w:val="24"/>
              </w:rPr>
            </w:pPr>
            <w:r w:rsidRPr="00C61D28">
              <w:rPr>
                <w:rFonts w:ascii="宋体" w:eastAsia="宋体" w:hAnsi="宋体"/>
                <w:bCs/>
                <w:sz w:val="24"/>
                <w:szCs w:val="24"/>
              </w:rPr>
              <w:t>1、公司收入大幅增长，主要系数据中心业务收入增长。CW产品出货持续增长，需求旺盛。</w:t>
            </w:r>
          </w:p>
          <w:p w14:paraId="060613BD" w14:textId="43D25916" w:rsidR="00CE0CD0" w:rsidRDefault="00C61D28" w:rsidP="007D6829">
            <w:pPr>
              <w:adjustRightInd w:val="0"/>
              <w:snapToGrid w:val="0"/>
              <w:spacing w:afterLines="100" w:after="240" w:line="360" w:lineRule="auto"/>
              <w:ind w:leftChars="50" w:left="110" w:rightChars="50" w:right="110" w:firstLineChars="200" w:firstLine="480"/>
              <w:jc w:val="both"/>
              <w:rPr>
                <w:rFonts w:ascii="宋体" w:eastAsia="宋体" w:hAnsi="宋体" w:hint="eastAsia"/>
                <w:bCs/>
                <w:sz w:val="24"/>
                <w:szCs w:val="24"/>
              </w:rPr>
            </w:pPr>
            <w:r w:rsidRPr="00C61D28">
              <w:rPr>
                <w:rFonts w:ascii="宋体" w:eastAsia="宋体" w:hAnsi="宋体"/>
                <w:bCs/>
                <w:sz w:val="24"/>
                <w:szCs w:val="24"/>
              </w:rPr>
              <w:t>2、公司产品主要以数据中心产品为主，毛利率仍维持高位；</w:t>
            </w:r>
            <w:r w:rsidR="008F74E5" w:rsidRPr="008F74E5">
              <w:rPr>
                <w:rFonts w:ascii="宋体" w:eastAsia="宋体" w:hAnsi="宋体"/>
                <w:bCs/>
                <w:sz w:val="24"/>
                <w:szCs w:val="24"/>
              </w:rPr>
              <w:t>加之随着业务规模增长，期间费用占比同比明显下降，销售净利润率同比大幅增长</w:t>
            </w:r>
            <w:r w:rsidR="00CE0CD0">
              <w:rPr>
                <w:rFonts w:ascii="宋体" w:eastAsia="宋体" w:hAnsi="宋体" w:hint="eastAsia"/>
                <w:bCs/>
                <w:sz w:val="24"/>
                <w:szCs w:val="24"/>
              </w:rPr>
              <w:t>。</w:t>
            </w:r>
          </w:p>
          <w:p w14:paraId="2323BA6F" w14:textId="617B551F" w:rsidR="00C61D28" w:rsidRDefault="00CE0CD0" w:rsidP="007D6829">
            <w:pPr>
              <w:adjustRightInd w:val="0"/>
              <w:snapToGrid w:val="0"/>
              <w:spacing w:afterLines="100" w:after="240" w:line="360" w:lineRule="auto"/>
              <w:ind w:leftChars="50" w:left="110" w:rightChars="50" w:right="110" w:firstLineChars="200" w:firstLine="480"/>
              <w:jc w:val="both"/>
              <w:rPr>
                <w:rFonts w:ascii="宋体" w:eastAsia="宋体" w:hAnsi="宋体" w:hint="eastAsia"/>
                <w:bCs/>
                <w:sz w:val="24"/>
                <w:szCs w:val="24"/>
              </w:rPr>
            </w:pPr>
            <w:r>
              <w:rPr>
                <w:rFonts w:ascii="宋体" w:eastAsia="宋体" w:hAnsi="宋体" w:hint="eastAsia"/>
                <w:bCs/>
                <w:sz w:val="24"/>
                <w:szCs w:val="24"/>
              </w:rPr>
              <w:t>3、</w:t>
            </w:r>
            <w:r w:rsidR="008F74E5" w:rsidRPr="008F74E5">
              <w:rPr>
                <w:rFonts w:ascii="宋体" w:eastAsia="宋体" w:hAnsi="宋体"/>
                <w:bCs/>
                <w:sz w:val="24"/>
                <w:szCs w:val="24"/>
              </w:rPr>
              <w:t>公司的扣除非经常性后的净利润指标，更能有效反映公司经营性业绩表现。从扣非后的净利润指标来看，公司经营性业务维持持续增长的趋势</w:t>
            </w:r>
            <w:r w:rsidR="00C61D28" w:rsidRPr="00C61D28">
              <w:rPr>
                <w:rFonts w:ascii="宋体" w:eastAsia="宋体" w:hAnsi="宋体"/>
                <w:bCs/>
                <w:sz w:val="24"/>
                <w:szCs w:val="24"/>
              </w:rPr>
              <w:t>。</w:t>
            </w:r>
          </w:p>
          <w:p w14:paraId="4560B384" w14:textId="7D9FA976" w:rsidR="00993C0C" w:rsidRPr="00653D72" w:rsidRDefault="00993C0C" w:rsidP="007D6829">
            <w:pPr>
              <w:adjustRightInd w:val="0"/>
              <w:snapToGrid w:val="0"/>
              <w:spacing w:afterLines="100" w:after="240" w:line="360" w:lineRule="auto"/>
              <w:ind w:leftChars="50" w:left="110" w:rightChars="50" w:right="110"/>
              <w:jc w:val="both"/>
              <w:rPr>
                <w:rFonts w:ascii="宋体" w:eastAsia="宋体" w:hAnsi="宋体" w:hint="eastAsia"/>
                <w:b/>
                <w:sz w:val="24"/>
                <w:szCs w:val="24"/>
                <w:lang w:val="en-US"/>
              </w:rPr>
            </w:pPr>
            <w:r w:rsidRPr="00653D72">
              <w:rPr>
                <w:rFonts w:ascii="宋体" w:eastAsia="宋体" w:hAnsi="宋体" w:hint="eastAsia"/>
                <w:b/>
                <w:sz w:val="24"/>
                <w:szCs w:val="24"/>
                <w:lang w:val="en-US"/>
              </w:rPr>
              <w:t>二、问答环节</w:t>
            </w:r>
          </w:p>
          <w:p w14:paraId="038E7593" w14:textId="44910D72" w:rsidR="00653D72" w:rsidRPr="00B77A36" w:rsidRDefault="00653D72" w:rsidP="007D6829">
            <w:pPr>
              <w:adjustRightInd w:val="0"/>
              <w:snapToGrid w:val="0"/>
              <w:spacing w:afterLines="100" w:after="240" w:line="360" w:lineRule="auto"/>
              <w:ind w:leftChars="50" w:left="110" w:rightChars="50" w:right="110"/>
              <w:jc w:val="both"/>
              <w:rPr>
                <w:rFonts w:ascii="宋体" w:eastAsia="宋体" w:hAnsi="宋体" w:hint="eastAsia"/>
                <w:sz w:val="24"/>
                <w:szCs w:val="28"/>
              </w:rPr>
            </w:pPr>
            <w:r>
              <w:rPr>
                <w:rFonts w:ascii="宋体" w:eastAsia="宋体" w:hAnsi="宋体" w:hint="eastAsia"/>
                <w:sz w:val="24"/>
                <w:szCs w:val="28"/>
              </w:rPr>
              <w:t>问：</w:t>
            </w:r>
            <w:r w:rsidRPr="00E02CC9">
              <w:rPr>
                <w:rFonts w:ascii="宋体" w:eastAsia="宋体" w:hAnsi="宋体"/>
                <w:sz w:val="24"/>
                <w:szCs w:val="28"/>
              </w:rPr>
              <w:t>公司经营</w:t>
            </w:r>
            <w:r w:rsidR="00206DBC">
              <w:rPr>
                <w:rFonts w:ascii="宋体" w:eastAsia="宋体" w:hAnsi="宋体" w:hint="eastAsia"/>
                <w:sz w:val="24"/>
                <w:szCs w:val="28"/>
              </w:rPr>
              <w:t>收入</w:t>
            </w:r>
            <w:r w:rsidRPr="00E02CC9">
              <w:rPr>
                <w:rFonts w:ascii="宋体" w:eastAsia="宋体" w:hAnsi="宋体"/>
                <w:sz w:val="24"/>
                <w:szCs w:val="28"/>
              </w:rPr>
              <w:t>利润延续环比增长态势，已连续</w:t>
            </w:r>
            <w:r w:rsidR="00206DBC">
              <w:rPr>
                <w:rFonts w:ascii="宋体" w:eastAsia="宋体" w:hAnsi="宋体" w:hint="eastAsia"/>
                <w:sz w:val="24"/>
                <w:szCs w:val="28"/>
              </w:rPr>
              <w:t>多</w:t>
            </w:r>
            <w:r w:rsidRPr="00E02CC9">
              <w:rPr>
                <w:rFonts w:ascii="宋体" w:eastAsia="宋体" w:hAnsi="宋体"/>
                <w:sz w:val="24"/>
                <w:szCs w:val="28"/>
              </w:rPr>
              <w:t>个季度实现环比增长。请分析第三季度环比增长的主要驱动因素，并</w:t>
            </w:r>
            <w:r>
              <w:rPr>
                <w:rFonts w:ascii="宋体" w:eastAsia="宋体" w:hAnsi="宋体" w:hint="eastAsia"/>
                <w:sz w:val="24"/>
                <w:szCs w:val="28"/>
              </w:rPr>
              <w:t>请</w:t>
            </w:r>
            <w:r w:rsidRPr="00E02CC9">
              <w:rPr>
                <w:rFonts w:ascii="宋体" w:eastAsia="宋体" w:hAnsi="宋体"/>
                <w:sz w:val="24"/>
                <w:szCs w:val="28"/>
              </w:rPr>
              <w:t>展望</w:t>
            </w:r>
            <w:r>
              <w:rPr>
                <w:rFonts w:ascii="宋体" w:eastAsia="宋体" w:hAnsi="宋体" w:hint="eastAsia"/>
                <w:sz w:val="24"/>
                <w:szCs w:val="28"/>
              </w:rPr>
              <w:t>2026年</w:t>
            </w:r>
            <w:r w:rsidRPr="00E02CC9">
              <w:rPr>
                <w:rFonts w:ascii="宋体" w:eastAsia="宋体" w:hAnsi="宋体"/>
                <w:sz w:val="24"/>
                <w:szCs w:val="28"/>
              </w:rPr>
              <w:t>第四季度及明年出货释放的影响因素与节奏。</w:t>
            </w:r>
          </w:p>
          <w:p w14:paraId="5A6C4AD4" w14:textId="69753318" w:rsidR="00E81CED" w:rsidRPr="00653D72" w:rsidRDefault="00653D72" w:rsidP="007D6829">
            <w:pPr>
              <w:adjustRightInd w:val="0"/>
              <w:snapToGrid w:val="0"/>
              <w:spacing w:afterLines="100" w:after="240" w:line="360" w:lineRule="auto"/>
              <w:ind w:leftChars="50" w:left="110" w:rightChars="50" w:right="110"/>
              <w:jc w:val="both"/>
              <w:rPr>
                <w:rFonts w:ascii="宋体" w:eastAsia="宋体" w:hAnsi="宋体" w:hint="eastAsia"/>
                <w:sz w:val="24"/>
                <w:szCs w:val="28"/>
              </w:rPr>
            </w:pPr>
            <w:r>
              <w:rPr>
                <w:rFonts w:ascii="宋体" w:eastAsia="宋体" w:hAnsi="宋体" w:hint="eastAsia"/>
                <w:sz w:val="24"/>
                <w:szCs w:val="28"/>
              </w:rPr>
              <w:t>答：公司第三季度利润</w:t>
            </w:r>
            <w:r w:rsidRPr="00A04546">
              <w:rPr>
                <w:rFonts w:ascii="宋体" w:eastAsia="宋体" w:hAnsi="宋体"/>
                <w:sz w:val="24"/>
                <w:szCs w:val="28"/>
              </w:rPr>
              <w:t>增长的主要驱动力</w:t>
            </w:r>
            <w:r w:rsidRPr="00A04546">
              <w:rPr>
                <w:rFonts w:ascii="宋体" w:eastAsia="宋体" w:hAnsi="宋体" w:hint="eastAsia"/>
                <w:sz w:val="24"/>
                <w:szCs w:val="28"/>
              </w:rPr>
              <w:t>在</w:t>
            </w:r>
            <w:r w:rsidRPr="00A04546">
              <w:rPr>
                <w:rFonts w:ascii="宋体" w:eastAsia="宋体" w:hAnsi="宋体"/>
                <w:sz w:val="24"/>
                <w:szCs w:val="28"/>
              </w:rPr>
              <w:t>产能释放</w:t>
            </w:r>
            <w:r>
              <w:rPr>
                <w:rFonts w:ascii="宋体" w:eastAsia="宋体" w:hAnsi="宋体" w:hint="eastAsia"/>
                <w:sz w:val="24"/>
                <w:szCs w:val="28"/>
              </w:rPr>
              <w:t>。在</w:t>
            </w:r>
            <w:r w:rsidRPr="00A04546">
              <w:rPr>
                <w:rFonts w:ascii="宋体" w:eastAsia="宋体" w:hAnsi="宋体"/>
                <w:sz w:val="24"/>
                <w:szCs w:val="28"/>
              </w:rPr>
              <w:t>旺盛</w:t>
            </w:r>
            <w:r>
              <w:rPr>
                <w:rFonts w:ascii="宋体" w:eastAsia="宋体" w:hAnsi="宋体" w:hint="eastAsia"/>
                <w:sz w:val="24"/>
                <w:szCs w:val="28"/>
              </w:rPr>
              <w:t>的</w:t>
            </w:r>
            <w:r w:rsidRPr="00A04546">
              <w:rPr>
                <w:rFonts w:ascii="宋体" w:eastAsia="宋体" w:hAnsi="宋体"/>
                <w:sz w:val="24"/>
                <w:szCs w:val="28"/>
              </w:rPr>
              <w:t>市场需求</w:t>
            </w:r>
            <w:r>
              <w:rPr>
                <w:rFonts w:ascii="宋体" w:eastAsia="宋体" w:hAnsi="宋体" w:hint="eastAsia"/>
                <w:sz w:val="24"/>
                <w:szCs w:val="28"/>
              </w:rPr>
              <w:t>背景下，根据采购</w:t>
            </w:r>
            <w:r w:rsidRPr="00A04546">
              <w:rPr>
                <w:rFonts w:ascii="宋体" w:eastAsia="宋体" w:hAnsi="宋体"/>
                <w:sz w:val="24"/>
                <w:szCs w:val="28"/>
              </w:rPr>
              <w:t>设备</w:t>
            </w:r>
            <w:r>
              <w:rPr>
                <w:rFonts w:ascii="宋体" w:eastAsia="宋体" w:hAnsi="宋体" w:hint="eastAsia"/>
                <w:sz w:val="24"/>
                <w:szCs w:val="28"/>
              </w:rPr>
              <w:t>的</w:t>
            </w:r>
            <w:r w:rsidRPr="00A04546">
              <w:rPr>
                <w:rFonts w:ascii="宋体" w:eastAsia="宋体" w:hAnsi="宋体" w:hint="eastAsia"/>
                <w:sz w:val="24"/>
                <w:szCs w:val="28"/>
              </w:rPr>
              <w:t>到场</w:t>
            </w:r>
            <w:r>
              <w:rPr>
                <w:rFonts w:ascii="宋体" w:eastAsia="宋体" w:hAnsi="宋体" w:hint="eastAsia"/>
                <w:sz w:val="24"/>
                <w:szCs w:val="28"/>
              </w:rPr>
              <w:t>情况，</w:t>
            </w:r>
            <w:r w:rsidR="00667082">
              <w:rPr>
                <w:rFonts w:ascii="宋体" w:eastAsia="宋体" w:hAnsi="宋体" w:hint="eastAsia"/>
                <w:sz w:val="24"/>
                <w:szCs w:val="28"/>
              </w:rPr>
              <w:t>公司季度业绩环比增长。</w:t>
            </w:r>
            <w:r>
              <w:rPr>
                <w:rFonts w:ascii="宋体" w:eastAsia="宋体" w:hAnsi="宋体" w:hint="eastAsia"/>
                <w:sz w:val="24"/>
                <w:szCs w:val="28"/>
              </w:rPr>
              <w:t>预计公司第四季度</w:t>
            </w:r>
            <w:r w:rsidRPr="00A04546">
              <w:rPr>
                <w:rFonts w:ascii="宋体" w:eastAsia="宋体" w:hAnsi="宋体"/>
                <w:sz w:val="24"/>
                <w:szCs w:val="28"/>
              </w:rPr>
              <w:t>及</w:t>
            </w:r>
            <w:r>
              <w:rPr>
                <w:rFonts w:ascii="宋体" w:eastAsia="宋体" w:hAnsi="宋体" w:hint="eastAsia"/>
                <w:sz w:val="24"/>
                <w:szCs w:val="28"/>
              </w:rPr>
              <w:t>2027年继续保持增长态势。</w:t>
            </w:r>
          </w:p>
          <w:p w14:paraId="235E1924" w14:textId="77777777" w:rsidR="00E81CED" w:rsidRPr="00F07F07" w:rsidRDefault="00E81CED" w:rsidP="007D6829">
            <w:pPr>
              <w:adjustRightInd w:val="0"/>
              <w:snapToGrid w:val="0"/>
              <w:spacing w:afterLines="100" w:after="240" w:line="360" w:lineRule="auto"/>
              <w:ind w:leftChars="50" w:left="110" w:rightChars="50" w:right="110"/>
              <w:jc w:val="both"/>
              <w:rPr>
                <w:rFonts w:ascii="宋体" w:eastAsia="宋体" w:hAnsi="宋体" w:hint="eastAsia"/>
                <w:sz w:val="24"/>
              </w:rPr>
            </w:pPr>
          </w:p>
          <w:p w14:paraId="0B8D942E" w14:textId="4D432D02" w:rsidR="00653D72" w:rsidRDefault="00E81CED" w:rsidP="007D6829">
            <w:pPr>
              <w:adjustRightInd w:val="0"/>
              <w:snapToGrid w:val="0"/>
              <w:spacing w:afterLines="100" w:after="240" w:line="360" w:lineRule="auto"/>
              <w:ind w:leftChars="50" w:left="110" w:rightChars="50" w:right="110"/>
              <w:jc w:val="both"/>
              <w:rPr>
                <w:rFonts w:ascii="宋体" w:eastAsia="宋体" w:hAnsi="宋体" w:hint="eastAsia"/>
                <w:sz w:val="24"/>
                <w:szCs w:val="28"/>
              </w:rPr>
            </w:pPr>
            <w:r w:rsidRPr="00F07F07">
              <w:rPr>
                <w:rFonts w:ascii="宋体" w:eastAsia="宋体" w:hAnsi="宋体" w:hint="eastAsia"/>
                <w:sz w:val="24"/>
              </w:rPr>
              <w:t>问：</w:t>
            </w:r>
            <w:r w:rsidR="00653D72" w:rsidRPr="00D97459">
              <w:rPr>
                <w:rFonts w:ascii="宋体" w:eastAsia="宋体" w:hAnsi="宋体"/>
                <w:sz w:val="24"/>
                <w:szCs w:val="28"/>
              </w:rPr>
              <w:t>今年公司CW产品进入大规模出货阶段，经营净利润率呈现显著的逐季环比</w:t>
            </w:r>
            <w:r w:rsidR="00667082">
              <w:rPr>
                <w:rFonts w:ascii="宋体" w:eastAsia="宋体" w:hAnsi="宋体" w:hint="eastAsia"/>
                <w:sz w:val="24"/>
                <w:szCs w:val="28"/>
              </w:rPr>
              <w:t>提升的</w:t>
            </w:r>
            <w:r w:rsidR="00653D72" w:rsidRPr="00D97459">
              <w:rPr>
                <w:rFonts w:ascii="宋体" w:eastAsia="宋体" w:hAnsi="宋体"/>
                <w:sz w:val="24"/>
                <w:szCs w:val="28"/>
              </w:rPr>
              <w:t>态势。上述变化充分体现出公司产品竞争力增强</w:t>
            </w:r>
            <w:r w:rsidR="00667082">
              <w:rPr>
                <w:rFonts w:ascii="宋体" w:eastAsia="宋体" w:hAnsi="宋体" w:hint="eastAsia"/>
                <w:sz w:val="24"/>
                <w:szCs w:val="28"/>
              </w:rPr>
              <w:t>、</w:t>
            </w:r>
            <w:r w:rsidR="00653D72" w:rsidRPr="00D97459">
              <w:rPr>
                <w:rFonts w:ascii="宋体" w:eastAsia="宋体" w:hAnsi="宋体"/>
                <w:sz w:val="24"/>
                <w:szCs w:val="28"/>
              </w:rPr>
              <w:t>产品结构优化</w:t>
            </w:r>
            <w:r w:rsidR="00667082">
              <w:rPr>
                <w:rFonts w:ascii="宋体" w:eastAsia="宋体" w:hAnsi="宋体" w:hint="eastAsia"/>
                <w:sz w:val="24"/>
                <w:szCs w:val="28"/>
              </w:rPr>
              <w:t>、规模效应</w:t>
            </w:r>
            <w:r w:rsidR="00653D72" w:rsidRPr="00D97459">
              <w:rPr>
                <w:rFonts w:ascii="宋体" w:eastAsia="宋体" w:hAnsi="宋体"/>
                <w:sz w:val="24"/>
                <w:szCs w:val="28"/>
              </w:rPr>
              <w:t>带来的成效。</w:t>
            </w:r>
            <w:r w:rsidR="00653D72">
              <w:rPr>
                <w:rFonts w:ascii="宋体" w:eastAsia="宋体" w:hAnsi="宋体" w:hint="eastAsia"/>
                <w:sz w:val="24"/>
                <w:szCs w:val="28"/>
              </w:rPr>
              <w:t>请展望公司</w:t>
            </w:r>
            <w:r w:rsidR="00667082">
              <w:rPr>
                <w:rFonts w:ascii="宋体" w:eastAsia="宋体" w:hAnsi="宋体" w:hint="eastAsia"/>
                <w:sz w:val="24"/>
                <w:szCs w:val="28"/>
              </w:rPr>
              <w:t>盈利水平</w:t>
            </w:r>
            <w:r w:rsidR="00653D72">
              <w:rPr>
                <w:rFonts w:ascii="宋体" w:eastAsia="宋体" w:hAnsi="宋体" w:hint="eastAsia"/>
                <w:sz w:val="24"/>
                <w:szCs w:val="28"/>
              </w:rPr>
              <w:t>未来趋势如何？</w:t>
            </w:r>
          </w:p>
          <w:p w14:paraId="78218618" w14:textId="23AC3AAA" w:rsidR="00653D72" w:rsidRPr="00B77A36" w:rsidRDefault="00653D72" w:rsidP="007D6829">
            <w:pPr>
              <w:adjustRightInd w:val="0"/>
              <w:snapToGrid w:val="0"/>
              <w:spacing w:afterLines="100" w:after="240" w:line="360" w:lineRule="auto"/>
              <w:ind w:leftChars="50" w:left="110" w:rightChars="50" w:right="110"/>
              <w:jc w:val="both"/>
              <w:rPr>
                <w:rFonts w:ascii="宋体" w:eastAsia="宋体" w:hAnsi="宋体" w:hint="eastAsia"/>
                <w:sz w:val="24"/>
                <w:szCs w:val="28"/>
              </w:rPr>
            </w:pPr>
            <w:r>
              <w:rPr>
                <w:rFonts w:ascii="宋体" w:eastAsia="宋体" w:hAnsi="宋体" w:hint="eastAsia"/>
                <w:sz w:val="24"/>
                <w:szCs w:val="28"/>
              </w:rPr>
              <w:t>答：目前，公司产品</w:t>
            </w:r>
            <w:r w:rsidRPr="0008725F">
              <w:rPr>
                <w:rFonts w:ascii="宋体" w:eastAsia="宋体" w:hAnsi="宋体"/>
                <w:sz w:val="24"/>
                <w:szCs w:val="28"/>
              </w:rPr>
              <w:t>毛利率</w:t>
            </w:r>
            <w:r>
              <w:rPr>
                <w:rFonts w:ascii="宋体" w:eastAsia="宋体" w:hAnsi="宋体" w:hint="eastAsia"/>
                <w:sz w:val="24"/>
                <w:szCs w:val="28"/>
              </w:rPr>
              <w:t>保持较高水平</w:t>
            </w:r>
            <w:r w:rsidRPr="0008725F">
              <w:rPr>
                <w:rFonts w:ascii="宋体" w:eastAsia="宋体" w:hAnsi="宋体"/>
                <w:sz w:val="24"/>
                <w:szCs w:val="28"/>
              </w:rPr>
              <w:t>，净利率受规模效应</w:t>
            </w:r>
            <w:r w:rsidR="00667082">
              <w:rPr>
                <w:rFonts w:ascii="宋体" w:eastAsia="宋体" w:hAnsi="宋体" w:hint="eastAsia"/>
                <w:sz w:val="24"/>
                <w:szCs w:val="28"/>
              </w:rPr>
              <w:t>、产品结构</w:t>
            </w:r>
            <w:r w:rsidRPr="0008725F">
              <w:rPr>
                <w:rFonts w:ascii="宋体" w:eastAsia="宋体" w:hAnsi="宋体"/>
                <w:sz w:val="24"/>
                <w:szCs w:val="28"/>
              </w:rPr>
              <w:t>影响</w:t>
            </w:r>
            <w:r>
              <w:rPr>
                <w:rFonts w:ascii="宋体" w:eastAsia="宋体" w:hAnsi="宋体" w:hint="eastAsia"/>
                <w:sz w:val="24"/>
                <w:szCs w:val="28"/>
              </w:rPr>
              <w:t>仍</w:t>
            </w:r>
            <w:r w:rsidRPr="0008725F">
              <w:rPr>
                <w:rFonts w:ascii="宋体" w:eastAsia="宋体" w:hAnsi="宋体"/>
                <w:sz w:val="24"/>
                <w:szCs w:val="28"/>
              </w:rPr>
              <w:t>保持较高水平</w:t>
            </w:r>
            <w:r>
              <w:rPr>
                <w:rFonts w:ascii="宋体" w:eastAsia="宋体" w:hAnsi="宋体" w:hint="eastAsia"/>
                <w:sz w:val="24"/>
                <w:szCs w:val="28"/>
              </w:rPr>
              <w:t>、逐步提升</w:t>
            </w:r>
            <w:r w:rsidRPr="0008725F">
              <w:rPr>
                <w:rFonts w:ascii="宋体" w:eastAsia="宋体" w:hAnsi="宋体"/>
                <w:sz w:val="24"/>
                <w:szCs w:val="28"/>
              </w:rPr>
              <w:t>。</w:t>
            </w:r>
            <w:r>
              <w:rPr>
                <w:rFonts w:ascii="宋体" w:eastAsia="宋体" w:hAnsi="宋体" w:hint="eastAsia"/>
                <w:sz w:val="24"/>
                <w:szCs w:val="28"/>
              </w:rPr>
              <w:t>随</w:t>
            </w:r>
            <w:r>
              <w:rPr>
                <w:rFonts w:ascii="宋体" w:eastAsia="宋体" w:hAnsi="宋体" w:hint="eastAsia"/>
                <w:sz w:val="24"/>
                <w:szCs w:val="28"/>
              </w:rPr>
              <w:lastRenderedPageBreak/>
              <w:t>着公司</w:t>
            </w:r>
            <w:r w:rsidRPr="0008725F">
              <w:rPr>
                <w:rFonts w:ascii="宋体" w:eastAsia="宋体" w:hAnsi="宋体"/>
                <w:sz w:val="24"/>
                <w:szCs w:val="28"/>
              </w:rPr>
              <w:t>产品结构</w:t>
            </w:r>
            <w:r>
              <w:rPr>
                <w:rFonts w:ascii="宋体" w:eastAsia="宋体" w:hAnsi="宋体" w:hint="eastAsia"/>
                <w:sz w:val="24"/>
                <w:szCs w:val="28"/>
              </w:rPr>
              <w:t>的</w:t>
            </w:r>
            <w:r w:rsidR="00667082">
              <w:rPr>
                <w:rFonts w:ascii="宋体" w:eastAsia="宋体" w:hAnsi="宋体" w:hint="eastAsia"/>
                <w:sz w:val="24"/>
                <w:szCs w:val="28"/>
              </w:rPr>
              <w:t>进一步</w:t>
            </w:r>
            <w:r>
              <w:rPr>
                <w:rFonts w:ascii="宋体" w:eastAsia="宋体" w:hAnsi="宋体" w:hint="eastAsia"/>
                <w:sz w:val="24"/>
                <w:szCs w:val="28"/>
              </w:rPr>
              <w:t>优化</w:t>
            </w:r>
            <w:r w:rsidR="00667082">
              <w:rPr>
                <w:rFonts w:ascii="宋体" w:eastAsia="宋体" w:hAnsi="宋体" w:hint="eastAsia"/>
                <w:sz w:val="24"/>
                <w:szCs w:val="28"/>
              </w:rPr>
              <w:t>，</w:t>
            </w:r>
            <w:r w:rsidRPr="0008725F">
              <w:rPr>
                <w:rFonts w:ascii="宋体" w:eastAsia="宋体" w:hAnsi="宋体"/>
                <w:sz w:val="24"/>
                <w:szCs w:val="28"/>
              </w:rPr>
              <w:t>高端产品</w:t>
            </w:r>
            <w:r>
              <w:rPr>
                <w:rFonts w:ascii="宋体" w:eastAsia="宋体" w:hAnsi="宋体" w:hint="eastAsia"/>
                <w:sz w:val="24"/>
                <w:szCs w:val="28"/>
              </w:rPr>
              <w:t>出货</w:t>
            </w:r>
            <w:r w:rsidR="00667082">
              <w:rPr>
                <w:rFonts w:ascii="宋体" w:eastAsia="宋体" w:hAnsi="宋体" w:hint="eastAsia"/>
                <w:sz w:val="24"/>
                <w:szCs w:val="28"/>
              </w:rPr>
              <w:t>占比</w:t>
            </w:r>
            <w:r w:rsidR="00AC09AD">
              <w:rPr>
                <w:rFonts w:ascii="宋体" w:eastAsia="宋体" w:hAnsi="宋体" w:hint="eastAsia"/>
                <w:sz w:val="24"/>
                <w:szCs w:val="28"/>
              </w:rPr>
              <w:t>的</w:t>
            </w:r>
            <w:r w:rsidR="00667082">
              <w:rPr>
                <w:rFonts w:ascii="宋体" w:eastAsia="宋体" w:hAnsi="宋体" w:hint="eastAsia"/>
                <w:sz w:val="24"/>
                <w:szCs w:val="28"/>
              </w:rPr>
              <w:t>提升</w:t>
            </w:r>
            <w:r w:rsidRPr="0008725F">
              <w:rPr>
                <w:rFonts w:ascii="宋体" w:eastAsia="宋体" w:hAnsi="宋体"/>
                <w:sz w:val="24"/>
                <w:szCs w:val="28"/>
              </w:rPr>
              <w:t>，毛利率和净利率</w:t>
            </w:r>
            <w:r>
              <w:rPr>
                <w:rFonts w:ascii="宋体" w:eastAsia="宋体" w:hAnsi="宋体" w:hint="eastAsia"/>
                <w:sz w:val="24"/>
                <w:szCs w:val="28"/>
              </w:rPr>
              <w:t>仍</w:t>
            </w:r>
            <w:r w:rsidR="00667082">
              <w:rPr>
                <w:rFonts w:ascii="宋体" w:eastAsia="宋体" w:hAnsi="宋体" w:hint="eastAsia"/>
                <w:sz w:val="24"/>
                <w:szCs w:val="28"/>
              </w:rPr>
              <w:t>保持在较好水平</w:t>
            </w:r>
            <w:r w:rsidRPr="006D5AF3">
              <w:rPr>
                <w:rFonts w:ascii="宋体" w:eastAsia="宋体" w:hAnsi="宋体"/>
                <w:sz w:val="24"/>
                <w:szCs w:val="28"/>
              </w:rPr>
              <w:t>。</w:t>
            </w:r>
          </w:p>
          <w:p w14:paraId="7A0ADCB7" w14:textId="77777777" w:rsidR="00E81CED" w:rsidRPr="00F07F07" w:rsidRDefault="00E81CED" w:rsidP="007D6829">
            <w:pPr>
              <w:adjustRightInd w:val="0"/>
              <w:snapToGrid w:val="0"/>
              <w:spacing w:afterLines="100" w:after="240" w:line="360" w:lineRule="auto"/>
              <w:ind w:leftChars="50" w:left="110" w:rightChars="50" w:right="110"/>
              <w:jc w:val="both"/>
              <w:rPr>
                <w:rFonts w:ascii="宋体" w:eastAsia="宋体" w:hAnsi="宋体" w:hint="eastAsia"/>
                <w:sz w:val="24"/>
              </w:rPr>
            </w:pPr>
          </w:p>
          <w:p w14:paraId="2C1293D0" w14:textId="4BB85170" w:rsidR="00653D72" w:rsidRDefault="00E81CED" w:rsidP="007D6829">
            <w:pPr>
              <w:adjustRightInd w:val="0"/>
              <w:snapToGrid w:val="0"/>
              <w:spacing w:afterLines="100" w:after="240" w:line="360" w:lineRule="auto"/>
              <w:ind w:leftChars="50" w:left="110" w:rightChars="50" w:right="110"/>
              <w:jc w:val="both"/>
              <w:rPr>
                <w:rFonts w:ascii="宋体" w:eastAsia="宋体" w:hAnsi="宋体" w:hint="eastAsia"/>
                <w:sz w:val="24"/>
                <w:szCs w:val="28"/>
              </w:rPr>
            </w:pPr>
            <w:r w:rsidRPr="00F07F07">
              <w:rPr>
                <w:rFonts w:ascii="宋体" w:eastAsia="宋体" w:hAnsi="宋体" w:hint="eastAsia"/>
                <w:sz w:val="24"/>
              </w:rPr>
              <w:t>问：</w:t>
            </w:r>
            <w:r w:rsidR="00653D72">
              <w:rPr>
                <w:rFonts w:ascii="宋体" w:eastAsia="宋体" w:hAnsi="宋体" w:hint="eastAsia"/>
                <w:sz w:val="24"/>
                <w:szCs w:val="28"/>
              </w:rPr>
              <w:t>请介绍公司第三季度</w:t>
            </w:r>
            <w:r w:rsidR="00653D72" w:rsidRPr="00B77A36">
              <w:rPr>
                <w:rFonts w:ascii="宋体" w:eastAsia="宋体" w:hAnsi="宋体" w:hint="eastAsia"/>
                <w:sz w:val="24"/>
                <w:szCs w:val="28"/>
              </w:rPr>
              <w:t>的</w:t>
            </w:r>
            <w:r w:rsidR="00653D72">
              <w:rPr>
                <w:rFonts w:ascii="宋体" w:eastAsia="宋体" w:hAnsi="宋体" w:hint="eastAsia"/>
                <w:sz w:val="24"/>
                <w:szCs w:val="28"/>
              </w:rPr>
              <w:t>非经常性损益变化的原因及未来展望。</w:t>
            </w:r>
          </w:p>
          <w:p w14:paraId="02DA2680" w14:textId="3CE2A79A" w:rsidR="00E81CED" w:rsidRPr="00653D72" w:rsidRDefault="00653D72" w:rsidP="007D6829">
            <w:pPr>
              <w:adjustRightInd w:val="0"/>
              <w:snapToGrid w:val="0"/>
              <w:spacing w:afterLines="100" w:after="240" w:line="360" w:lineRule="auto"/>
              <w:ind w:leftChars="50" w:left="110" w:rightChars="50" w:right="110"/>
              <w:jc w:val="both"/>
              <w:rPr>
                <w:rFonts w:ascii="宋体" w:eastAsia="宋体" w:hAnsi="宋体" w:hint="eastAsia"/>
                <w:sz w:val="24"/>
                <w:szCs w:val="28"/>
              </w:rPr>
            </w:pPr>
            <w:r>
              <w:rPr>
                <w:rFonts w:ascii="宋体" w:eastAsia="宋体" w:hAnsi="宋体" w:hint="eastAsia"/>
                <w:sz w:val="24"/>
                <w:szCs w:val="28"/>
              </w:rPr>
              <w:t>答：公司</w:t>
            </w:r>
            <w:r w:rsidR="005868FF">
              <w:rPr>
                <w:rFonts w:ascii="宋体" w:eastAsia="宋体" w:hAnsi="宋体" w:hint="eastAsia"/>
                <w:sz w:val="24"/>
                <w:szCs w:val="28"/>
              </w:rPr>
              <w:t>上半年</w:t>
            </w:r>
            <w:r w:rsidRPr="002E7727">
              <w:rPr>
                <w:rFonts w:ascii="宋体" w:eastAsia="宋体" w:hAnsi="宋体"/>
                <w:sz w:val="24"/>
                <w:szCs w:val="28"/>
              </w:rPr>
              <w:t>非经常性损益约9000多万元来自投资收益，主要</w:t>
            </w:r>
            <w:r>
              <w:rPr>
                <w:rFonts w:ascii="宋体" w:eastAsia="宋体" w:hAnsi="宋体" w:hint="eastAsia"/>
                <w:sz w:val="24"/>
                <w:szCs w:val="28"/>
              </w:rPr>
              <w:t>系</w:t>
            </w:r>
            <w:r w:rsidRPr="002E7727">
              <w:rPr>
                <w:rFonts w:ascii="宋体" w:eastAsia="宋体" w:hAnsi="宋体"/>
                <w:sz w:val="24"/>
                <w:szCs w:val="28"/>
              </w:rPr>
              <w:t>参股</w:t>
            </w:r>
            <w:r>
              <w:rPr>
                <w:rFonts w:ascii="宋体" w:eastAsia="宋体" w:hAnsi="宋体" w:hint="eastAsia"/>
                <w:sz w:val="24"/>
                <w:szCs w:val="28"/>
              </w:rPr>
              <w:t>的</w:t>
            </w:r>
            <w:r w:rsidRPr="002E7727">
              <w:rPr>
                <w:rFonts w:ascii="宋体" w:eastAsia="宋体" w:hAnsi="宋体"/>
                <w:sz w:val="24"/>
                <w:szCs w:val="28"/>
              </w:rPr>
              <w:t>产业基金投资</w:t>
            </w:r>
            <w:r>
              <w:rPr>
                <w:rFonts w:ascii="宋体" w:eastAsia="宋体" w:hAnsi="宋体" w:hint="eastAsia"/>
                <w:sz w:val="24"/>
                <w:szCs w:val="28"/>
              </w:rPr>
              <w:t>了一些</w:t>
            </w:r>
            <w:r w:rsidRPr="002E7727">
              <w:rPr>
                <w:rFonts w:ascii="宋体" w:eastAsia="宋体" w:hAnsi="宋体"/>
                <w:sz w:val="24"/>
                <w:szCs w:val="28"/>
              </w:rPr>
              <w:t>光互</w:t>
            </w:r>
            <w:r>
              <w:rPr>
                <w:rFonts w:ascii="宋体" w:eastAsia="宋体" w:hAnsi="宋体" w:hint="eastAsia"/>
                <w:sz w:val="24"/>
                <w:szCs w:val="28"/>
              </w:rPr>
              <w:t>连</w:t>
            </w:r>
            <w:r w:rsidRPr="002E7727">
              <w:rPr>
                <w:rFonts w:ascii="宋体" w:eastAsia="宋体" w:hAnsi="宋体"/>
                <w:sz w:val="24"/>
                <w:szCs w:val="28"/>
              </w:rPr>
              <w:t>上下游企业</w:t>
            </w:r>
            <w:r>
              <w:rPr>
                <w:rFonts w:ascii="宋体" w:eastAsia="宋体" w:hAnsi="宋体" w:hint="eastAsia"/>
                <w:sz w:val="24"/>
                <w:szCs w:val="28"/>
              </w:rPr>
              <w:t>，目前尚未上市</w:t>
            </w:r>
            <w:r w:rsidRPr="002E7727">
              <w:rPr>
                <w:rFonts w:ascii="宋体" w:eastAsia="宋体" w:hAnsi="宋体"/>
                <w:sz w:val="24"/>
                <w:szCs w:val="28"/>
              </w:rPr>
              <w:t>，</w:t>
            </w:r>
            <w:r>
              <w:rPr>
                <w:rFonts w:ascii="宋体" w:eastAsia="宋体" w:hAnsi="宋体" w:hint="eastAsia"/>
                <w:sz w:val="24"/>
                <w:szCs w:val="28"/>
              </w:rPr>
              <w:t>因其业绩改善导致估值</w:t>
            </w:r>
            <w:r w:rsidRPr="002E7727">
              <w:rPr>
                <w:rFonts w:ascii="宋体" w:eastAsia="宋体" w:hAnsi="宋体"/>
                <w:sz w:val="24"/>
                <w:szCs w:val="28"/>
              </w:rPr>
              <w:t>增长</w:t>
            </w:r>
            <w:r>
              <w:rPr>
                <w:rFonts w:ascii="宋体" w:eastAsia="宋体" w:hAnsi="宋体" w:hint="eastAsia"/>
                <w:sz w:val="24"/>
                <w:szCs w:val="28"/>
              </w:rPr>
              <w:t>从而对公司</w:t>
            </w:r>
            <w:r w:rsidRPr="002E7727">
              <w:rPr>
                <w:rFonts w:ascii="宋体" w:eastAsia="宋体" w:hAnsi="宋体"/>
                <w:sz w:val="24"/>
                <w:szCs w:val="28"/>
              </w:rPr>
              <w:t>产生投资收益。三季度估值变化不大，</w:t>
            </w:r>
            <w:r>
              <w:rPr>
                <w:rFonts w:ascii="宋体" w:eastAsia="宋体" w:hAnsi="宋体" w:hint="eastAsia"/>
                <w:sz w:val="24"/>
                <w:szCs w:val="28"/>
              </w:rPr>
              <w:t>因此</w:t>
            </w:r>
            <w:r w:rsidRPr="002E7727">
              <w:rPr>
                <w:rFonts w:ascii="宋体" w:eastAsia="宋体" w:hAnsi="宋体"/>
                <w:sz w:val="24"/>
                <w:szCs w:val="28"/>
              </w:rPr>
              <w:t>影响较小。展望未来，</w:t>
            </w:r>
            <w:r>
              <w:rPr>
                <w:rFonts w:ascii="宋体" w:eastAsia="宋体" w:hAnsi="宋体" w:hint="eastAsia"/>
                <w:sz w:val="24"/>
                <w:szCs w:val="28"/>
              </w:rPr>
              <w:t>产业基金</w:t>
            </w:r>
            <w:r w:rsidRPr="002E7727">
              <w:rPr>
                <w:rFonts w:ascii="宋体" w:eastAsia="宋体" w:hAnsi="宋体"/>
                <w:sz w:val="24"/>
                <w:szCs w:val="28"/>
              </w:rPr>
              <w:t>投资</w:t>
            </w:r>
            <w:r>
              <w:rPr>
                <w:rFonts w:ascii="宋体" w:eastAsia="宋体" w:hAnsi="宋体" w:hint="eastAsia"/>
                <w:sz w:val="24"/>
                <w:szCs w:val="28"/>
              </w:rPr>
              <w:t>的</w:t>
            </w:r>
            <w:r w:rsidRPr="002E7727">
              <w:rPr>
                <w:rFonts w:ascii="宋体" w:eastAsia="宋体" w:hAnsi="宋体"/>
                <w:sz w:val="24"/>
                <w:szCs w:val="28"/>
              </w:rPr>
              <w:t>企业如若上市</w:t>
            </w:r>
            <w:r w:rsidR="00667082">
              <w:rPr>
                <w:rFonts w:ascii="宋体" w:eastAsia="宋体" w:hAnsi="宋体" w:hint="eastAsia"/>
                <w:sz w:val="24"/>
                <w:szCs w:val="28"/>
              </w:rPr>
              <w:t>、并购等</w:t>
            </w:r>
            <w:r w:rsidRPr="002E7727">
              <w:rPr>
                <w:rFonts w:ascii="宋体" w:eastAsia="宋体" w:hAnsi="宋体"/>
                <w:sz w:val="24"/>
                <w:szCs w:val="28"/>
              </w:rPr>
              <w:t>，</w:t>
            </w:r>
            <w:r>
              <w:rPr>
                <w:rFonts w:ascii="宋体" w:eastAsia="宋体" w:hAnsi="宋体" w:hint="eastAsia"/>
                <w:sz w:val="24"/>
                <w:szCs w:val="28"/>
              </w:rPr>
              <w:t>对公司</w:t>
            </w:r>
            <w:r w:rsidRPr="002E7727">
              <w:rPr>
                <w:rFonts w:ascii="宋体" w:eastAsia="宋体" w:hAnsi="宋体"/>
                <w:sz w:val="24"/>
                <w:szCs w:val="28"/>
              </w:rPr>
              <w:t>投资收益有望</w:t>
            </w:r>
            <w:r>
              <w:rPr>
                <w:rFonts w:ascii="宋体" w:eastAsia="宋体" w:hAnsi="宋体" w:hint="eastAsia"/>
                <w:sz w:val="24"/>
                <w:szCs w:val="28"/>
              </w:rPr>
              <w:t>产生</w:t>
            </w:r>
            <w:r w:rsidRPr="002E7727">
              <w:rPr>
                <w:rFonts w:ascii="宋体" w:eastAsia="宋体" w:hAnsi="宋体"/>
                <w:sz w:val="24"/>
                <w:szCs w:val="28"/>
              </w:rPr>
              <w:t>积极</w:t>
            </w:r>
            <w:r>
              <w:rPr>
                <w:rFonts w:ascii="宋体" w:eastAsia="宋体" w:hAnsi="宋体" w:hint="eastAsia"/>
                <w:sz w:val="24"/>
                <w:szCs w:val="28"/>
              </w:rPr>
              <w:t>作用</w:t>
            </w:r>
            <w:r w:rsidRPr="002E7727">
              <w:rPr>
                <w:rFonts w:ascii="宋体" w:eastAsia="宋体" w:hAnsi="宋体"/>
                <w:sz w:val="24"/>
                <w:szCs w:val="28"/>
              </w:rPr>
              <w:t>。</w:t>
            </w:r>
          </w:p>
          <w:p w14:paraId="70BA86CF" w14:textId="77777777" w:rsidR="00E81CED" w:rsidRPr="00F07F07" w:rsidRDefault="00E81CED" w:rsidP="007D6829">
            <w:pPr>
              <w:adjustRightInd w:val="0"/>
              <w:snapToGrid w:val="0"/>
              <w:spacing w:afterLines="100" w:after="240" w:line="360" w:lineRule="auto"/>
              <w:ind w:leftChars="50" w:left="110" w:rightChars="50" w:right="110"/>
              <w:jc w:val="both"/>
              <w:rPr>
                <w:rFonts w:ascii="宋体" w:eastAsia="宋体" w:hAnsi="宋体" w:hint="eastAsia"/>
                <w:sz w:val="24"/>
              </w:rPr>
            </w:pPr>
          </w:p>
          <w:p w14:paraId="564DF6B5" w14:textId="77777777" w:rsidR="00653D72" w:rsidRDefault="00E81CED" w:rsidP="007D6829">
            <w:pPr>
              <w:adjustRightInd w:val="0"/>
              <w:snapToGrid w:val="0"/>
              <w:spacing w:afterLines="100" w:after="240" w:line="360" w:lineRule="auto"/>
              <w:ind w:leftChars="50" w:left="110" w:rightChars="50" w:right="110"/>
              <w:jc w:val="both"/>
              <w:rPr>
                <w:rFonts w:ascii="宋体" w:eastAsia="宋体" w:hAnsi="宋体" w:hint="eastAsia"/>
                <w:sz w:val="24"/>
                <w:szCs w:val="28"/>
              </w:rPr>
            </w:pPr>
            <w:r w:rsidRPr="00F07F07">
              <w:rPr>
                <w:rFonts w:ascii="宋体" w:eastAsia="宋体" w:hAnsi="宋体" w:hint="eastAsia"/>
                <w:sz w:val="24"/>
              </w:rPr>
              <w:t>问：</w:t>
            </w:r>
            <w:r w:rsidR="00653D72" w:rsidRPr="001B7FC9">
              <w:rPr>
                <w:rFonts w:ascii="宋体" w:eastAsia="宋体" w:hAnsi="宋体"/>
                <w:sz w:val="24"/>
                <w:szCs w:val="28"/>
              </w:rPr>
              <w:t>关于产能与订单的能见度和确定性问题</w:t>
            </w:r>
            <w:r w:rsidR="00653D72" w:rsidRPr="00B77A36">
              <w:rPr>
                <w:rFonts w:ascii="宋体" w:eastAsia="宋体" w:hAnsi="宋体" w:hint="eastAsia"/>
                <w:sz w:val="24"/>
                <w:szCs w:val="28"/>
              </w:rPr>
              <w:t>，</w:t>
            </w:r>
            <w:r w:rsidR="00653D72" w:rsidRPr="001B7FC9">
              <w:rPr>
                <w:rFonts w:ascii="宋体" w:eastAsia="宋体" w:hAnsi="宋体"/>
                <w:sz w:val="24"/>
                <w:szCs w:val="28"/>
              </w:rPr>
              <w:t>请问2027年和2028年的情况如何</w:t>
            </w:r>
            <w:r w:rsidR="00653D72">
              <w:rPr>
                <w:rFonts w:ascii="宋体" w:eastAsia="宋体" w:hAnsi="宋体" w:hint="eastAsia"/>
                <w:sz w:val="24"/>
                <w:szCs w:val="28"/>
              </w:rPr>
              <w:t>？</w:t>
            </w:r>
            <w:r w:rsidR="00653D72" w:rsidRPr="001B7FC9">
              <w:rPr>
                <w:rFonts w:ascii="宋体" w:eastAsia="宋体" w:hAnsi="宋体"/>
                <w:sz w:val="24"/>
                <w:szCs w:val="28"/>
              </w:rPr>
              <w:t>产能规划方面的情况是怎样的？</w:t>
            </w:r>
          </w:p>
          <w:p w14:paraId="1828FDE7" w14:textId="4ADCD05A" w:rsidR="00653D72" w:rsidRDefault="00653D72" w:rsidP="007D6829">
            <w:pPr>
              <w:adjustRightInd w:val="0"/>
              <w:snapToGrid w:val="0"/>
              <w:spacing w:afterLines="100" w:after="240" w:line="360" w:lineRule="auto"/>
              <w:ind w:leftChars="50" w:left="110" w:rightChars="50" w:right="110"/>
              <w:jc w:val="both"/>
              <w:rPr>
                <w:rFonts w:ascii="宋体" w:eastAsia="宋体" w:hAnsi="宋体" w:hint="eastAsia"/>
                <w:sz w:val="24"/>
                <w:szCs w:val="28"/>
              </w:rPr>
            </w:pPr>
            <w:r>
              <w:rPr>
                <w:rFonts w:ascii="宋体" w:eastAsia="宋体" w:hAnsi="宋体" w:hint="eastAsia"/>
                <w:sz w:val="24"/>
                <w:szCs w:val="28"/>
              </w:rPr>
              <w:t>答：产能规划方面，2026年2月，公司披露了《关</w:t>
            </w:r>
            <w:r w:rsidRPr="001B7FC9">
              <w:rPr>
                <w:rFonts w:ascii="宋体" w:eastAsia="宋体" w:hAnsi="宋体"/>
                <w:sz w:val="24"/>
                <w:szCs w:val="28"/>
              </w:rPr>
              <w:t>于公司拟投资建设光电通讯半导体芯片和器件研发生产基地二期项目的公告</w:t>
            </w:r>
            <w:r>
              <w:rPr>
                <w:rFonts w:ascii="宋体" w:eastAsia="宋体" w:hAnsi="宋体" w:hint="eastAsia"/>
                <w:sz w:val="24"/>
                <w:szCs w:val="28"/>
              </w:rPr>
              <w:t>》，该项目目前已开始设备导入，将会为明年的产能释放做支持。2026年8月，公司披露了《</w:t>
            </w:r>
            <w:r w:rsidRPr="001B7FC9">
              <w:rPr>
                <w:rFonts w:ascii="宋体" w:eastAsia="宋体" w:hAnsi="宋体"/>
                <w:sz w:val="24"/>
                <w:szCs w:val="28"/>
              </w:rPr>
              <w:t>关于拟投资建设新项目的公告</w:t>
            </w:r>
            <w:r>
              <w:rPr>
                <w:rFonts w:ascii="宋体" w:eastAsia="宋体" w:hAnsi="宋体" w:hint="eastAsia"/>
                <w:sz w:val="24"/>
                <w:szCs w:val="28"/>
              </w:rPr>
              <w:t>》，该项目计划今年至明年做基础设施建设，</w:t>
            </w:r>
            <w:r w:rsidR="002511A2">
              <w:rPr>
                <w:rFonts w:ascii="宋体" w:eastAsia="宋体" w:hAnsi="宋体" w:hint="eastAsia"/>
                <w:sz w:val="24"/>
                <w:szCs w:val="28"/>
              </w:rPr>
              <w:t>预计</w:t>
            </w:r>
            <w:r>
              <w:rPr>
                <w:rFonts w:ascii="宋体" w:eastAsia="宋体" w:hAnsi="宋体" w:hint="eastAsia"/>
                <w:sz w:val="24"/>
                <w:szCs w:val="28"/>
              </w:rPr>
              <w:t>明年下半年进行设备导入，该项目将会为2028年产能释放做支持，而产能规划是</w:t>
            </w:r>
            <w:r w:rsidRPr="003276F4">
              <w:rPr>
                <w:rFonts w:ascii="宋体" w:eastAsia="宋体" w:hAnsi="宋体"/>
                <w:sz w:val="24"/>
                <w:szCs w:val="28"/>
              </w:rPr>
              <w:t>公司基于客户订单所进行的布局</w:t>
            </w:r>
            <w:r>
              <w:rPr>
                <w:rFonts w:ascii="宋体" w:eastAsia="宋体" w:hAnsi="宋体" w:hint="eastAsia"/>
                <w:sz w:val="24"/>
                <w:szCs w:val="28"/>
              </w:rPr>
              <w:t>。</w:t>
            </w:r>
            <w:r w:rsidR="004E0B4F">
              <w:rPr>
                <w:rFonts w:ascii="宋体" w:eastAsia="宋体" w:hAnsi="宋体" w:hint="eastAsia"/>
                <w:sz w:val="24"/>
                <w:szCs w:val="28"/>
              </w:rPr>
              <w:t>未来两年的客户需求能见度很高。</w:t>
            </w:r>
          </w:p>
          <w:p w14:paraId="165B02AC" w14:textId="77777777" w:rsidR="00D926A6" w:rsidRDefault="00D926A6" w:rsidP="007D6829">
            <w:pPr>
              <w:adjustRightInd w:val="0"/>
              <w:snapToGrid w:val="0"/>
              <w:spacing w:afterLines="100" w:after="240" w:line="360" w:lineRule="auto"/>
              <w:ind w:leftChars="50" w:left="110" w:rightChars="50" w:right="110"/>
              <w:jc w:val="both"/>
              <w:rPr>
                <w:rFonts w:ascii="宋体" w:eastAsia="宋体" w:hAnsi="宋体" w:hint="eastAsia"/>
                <w:sz w:val="24"/>
                <w:szCs w:val="28"/>
              </w:rPr>
            </w:pPr>
          </w:p>
          <w:p w14:paraId="0EFCFBF4" w14:textId="66AE3D93" w:rsidR="00E81CED" w:rsidRPr="00F07F07" w:rsidRDefault="00E81CED" w:rsidP="007D6829">
            <w:pPr>
              <w:adjustRightInd w:val="0"/>
              <w:snapToGrid w:val="0"/>
              <w:spacing w:afterLines="100" w:after="240" w:line="360" w:lineRule="auto"/>
              <w:ind w:leftChars="50" w:left="110" w:rightChars="50" w:right="110"/>
              <w:jc w:val="both"/>
              <w:rPr>
                <w:rFonts w:ascii="宋体" w:eastAsia="宋体" w:hAnsi="宋体" w:hint="eastAsia"/>
                <w:sz w:val="24"/>
              </w:rPr>
            </w:pPr>
            <w:r w:rsidRPr="00653D72">
              <w:rPr>
                <w:rFonts w:ascii="宋体" w:eastAsia="宋体" w:hAnsi="宋体" w:hint="eastAsia"/>
                <w:sz w:val="24"/>
                <w:szCs w:val="28"/>
              </w:rPr>
              <w:lastRenderedPageBreak/>
              <w:t>问：</w:t>
            </w:r>
            <w:r w:rsidR="00653D72">
              <w:rPr>
                <w:rFonts w:ascii="宋体" w:eastAsia="宋体" w:hAnsi="宋体" w:hint="eastAsia"/>
                <w:sz w:val="24"/>
                <w:szCs w:val="28"/>
              </w:rPr>
              <w:t>公司</w:t>
            </w:r>
            <w:r w:rsidR="00D71E00">
              <w:rPr>
                <w:rFonts w:ascii="宋体" w:eastAsia="宋体" w:hAnsi="宋体" w:hint="eastAsia"/>
                <w:sz w:val="24"/>
                <w:szCs w:val="28"/>
              </w:rPr>
              <w:t>拓展全球业务，采取了</w:t>
            </w:r>
            <w:r w:rsidR="00653D72" w:rsidRPr="003276F4">
              <w:rPr>
                <w:rFonts w:ascii="宋体" w:eastAsia="宋体" w:hAnsi="宋体"/>
                <w:sz w:val="24"/>
                <w:szCs w:val="28"/>
              </w:rPr>
              <w:t>哪些措施？</w:t>
            </w:r>
          </w:p>
          <w:p w14:paraId="200D8787" w14:textId="08A19B57" w:rsidR="00E81CED" w:rsidRPr="00F07F07" w:rsidRDefault="00653D72" w:rsidP="007D6829">
            <w:pPr>
              <w:adjustRightInd w:val="0"/>
              <w:snapToGrid w:val="0"/>
              <w:spacing w:afterLines="100" w:after="240" w:line="360" w:lineRule="auto"/>
              <w:ind w:leftChars="50" w:left="110" w:rightChars="50" w:right="110"/>
              <w:jc w:val="both"/>
              <w:rPr>
                <w:rFonts w:ascii="宋体" w:eastAsia="宋体" w:hAnsi="宋体" w:hint="eastAsia"/>
                <w:sz w:val="24"/>
              </w:rPr>
            </w:pPr>
            <w:r>
              <w:rPr>
                <w:rFonts w:ascii="宋体" w:eastAsia="宋体" w:hAnsi="宋体" w:hint="eastAsia"/>
                <w:sz w:val="24"/>
                <w:szCs w:val="28"/>
              </w:rPr>
              <w:t>答：</w:t>
            </w:r>
            <w:r w:rsidRPr="00A34766">
              <w:rPr>
                <w:rFonts w:ascii="宋体" w:eastAsia="宋体" w:hAnsi="宋体"/>
                <w:sz w:val="24"/>
                <w:szCs w:val="28"/>
              </w:rPr>
              <w:t>公司已在境外设立子公司，</w:t>
            </w:r>
            <w:r w:rsidR="00D71E00">
              <w:rPr>
                <w:rFonts w:ascii="宋体" w:eastAsia="宋体" w:hAnsi="宋体" w:hint="eastAsia"/>
                <w:sz w:val="24"/>
                <w:szCs w:val="28"/>
              </w:rPr>
              <w:t>进行了</w:t>
            </w:r>
            <w:r w:rsidRPr="00A34766">
              <w:rPr>
                <w:rFonts w:ascii="宋体" w:eastAsia="宋体" w:hAnsi="宋体"/>
                <w:sz w:val="24"/>
                <w:szCs w:val="28"/>
              </w:rPr>
              <w:t>海外业务布局。</w:t>
            </w:r>
            <w:r w:rsidR="00667082">
              <w:rPr>
                <w:rFonts w:ascii="宋体" w:eastAsia="宋体" w:hAnsi="宋体" w:hint="eastAsia"/>
                <w:sz w:val="24"/>
                <w:szCs w:val="28"/>
              </w:rPr>
              <w:t>公司与下游客户</w:t>
            </w:r>
            <w:r w:rsidR="00AC09AD">
              <w:rPr>
                <w:rFonts w:ascii="宋体" w:eastAsia="宋体" w:hAnsi="宋体" w:hint="eastAsia"/>
                <w:sz w:val="24"/>
                <w:szCs w:val="28"/>
              </w:rPr>
              <w:t>及</w:t>
            </w:r>
            <w:r w:rsidR="00667082">
              <w:rPr>
                <w:rFonts w:ascii="宋体" w:eastAsia="宋体" w:hAnsi="宋体" w:hint="eastAsia"/>
                <w:sz w:val="24"/>
                <w:szCs w:val="28"/>
              </w:rPr>
              <w:t>终端客户保持</w:t>
            </w:r>
            <w:r w:rsidR="00D926A6">
              <w:rPr>
                <w:rFonts w:ascii="宋体" w:eastAsia="宋体" w:hAnsi="宋体" w:hint="eastAsia"/>
                <w:sz w:val="24"/>
                <w:szCs w:val="28"/>
              </w:rPr>
              <w:t>着</w:t>
            </w:r>
            <w:r w:rsidR="00667082">
              <w:rPr>
                <w:rFonts w:ascii="宋体" w:eastAsia="宋体" w:hAnsi="宋体" w:hint="eastAsia"/>
                <w:sz w:val="24"/>
                <w:szCs w:val="28"/>
              </w:rPr>
              <w:t>积极沟通，</w:t>
            </w:r>
            <w:r w:rsidR="00AC09AD">
              <w:rPr>
                <w:rFonts w:ascii="宋体" w:eastAsia="宋体" w:hAnsi="宋体" w:hint="eastAsia"/>
                <w:sz w:val="24"/>
                <w:szCs w:val="28"/>
              </w:rPr>
              <w:t>以</w:t>
            </w:r>
            <w:r w:rsidRPr="00A34766">
              <w:rPr>
                <w:rFonts w:ascii="宋体" w:eastAsia="宋体" w:hAnsi="宋体"/>
                <w:sz w:val="24"/>
                <w:szCs w:val="28"/>
              </w:rPr>
              <w:t>满足业务</w:t>
            </w:r>
            <w:r>
              <w:rPr>
                <w:rFonts w:ascii="宋体" w:eastAsia="宋体" w:hAnsi="宋体" w:hint="eastAsia"/>
                <w:sz w:val="24"/>
                <w:szCs w:val="28"/>
              </w:rPr>
              <w:t>需求。</w:t>
            </w:r>
          </w:p>
          <w:p w14:paraId="44D780A5" w14:textId="77777777" w:rsidR="00653D72" w:rsidRDefault="00653D72" w:rsidP="007D6829">
            <w:pPr>
              <w:pStyle w:val="ds-markdown-paragraph"/>
              <w:shd w:val="clear" w:color="auto" w:fill="FFFFFF"/>
              <w:adjustRightInd w:val="0"/>
              <w:snapToGrid w:val="0"/>
              <w:spacing w:before="0" w:beforeAutospacing="0" w:afterLines="100" w:after="240" w:afterAutospacing="0" w:line="360" w:lineRule="auto"/>
              <w:ind w:leftChars="50" w:left="110" w:rightChars="50" w:right="110"/>
              <w:jc w:val="both"/>
              <w:rPr>
                <w:rFonts w:hint="eastAsia"/>
              </w:rPr>
            </w:pPr>
          </w:p>
          <w:p w14:paraId="59EF5BCC" w14:textId="6F5D0E78" w:rsidR="00E81CED" w:rsidRPr="00F07F07" w:rsidRDefault="00E81CED" w:rsidP="007D6829">
            <w:pPr>
              <w:pStyle w:val="ds-markdown-paragraph"/>
              <w:shd w:val="clear" w:color="auto" w:fill="FFFFFF"/>
              <w:adjustRightInd w:val="0"/>
              <w:snapToGrid w:val="0"/>
              <w:spacing w:before="0" w:beforeAutospacing="0" w:afterLines="100" w:after="240" w:afterAutospacing="0" w:line="360" w:lineRule="auto"/>
              <w:ind w:leftChars="50" w:left="110" w:rightChars="50" w:right="110"/>
              <w:jc w:val="both"/>
              <w:rPr>
                <w:rFonts w:hint="eastAsia"/>
              </w:rPr>
            </w:pPr>
            <w:r w:rsidRPr="00F07F07">
              <w:rPr>
                <w:rFonts w:hint="eastAsia"/>
              </w:rPr>
              <w:t>问：</w:t>
            </w:r>
            <w:r w:rsidR="00653D72">
              <w:rPr>
                <w:rFonts w:hint="eastAsia"/>
                <w:szCs w:val="28"/>
              </w:rPr>
              <w:t>公司CPO、</w:t>
            </w:r>
            <w:r w:rsidR="00653D72" w:rsidRPr="00B77A36">
              <w:rPr>
                <w:rFonts w:hint="eastAsia"/>
                <w:szCs w:val="28"/>
              </w:rPr>
              <w:t>NPO</w:t>
            </w:r>
            <w:r w:rsidR="00653D72">
              <w:rPr>
                <w:rFonts w:hint="eastAsia"/>
                <w:szCs w:val="28"/>
              </w:rPr>
              <w:t>相关产品的储备情况？</w:t>
            </w:r>
          </w:p>
          <w:p w14:paraId="745695B1" w14:textId="338B72D9" w:rsidR="00653D72" w:rsidRDefault="00653D72" w:rsidP="007D6829">
            <w:pPr>
              <w:adjustRightInd w:val="0"/>
              <w:snapToGrid w:val="0"/>
              <w:spacing w:afterLines="100" w:after="240" w:line="360" w:lineRule="auto"/>
              <w:ind w:leftChars="50" w:left="110" w:rightChars="50" w:right="110"/>
              <w:jc w:val="both"/>
              <w:rPr>
                <w:rFonts w:ascii="宋体" w:eastAsia="宋体" w:hAnsi="宋体" w:hint="eastAsia"/>
                <w:sz w:val="24"/>
                <w:szCs w:val="28"/>
              </w:rPr>
            </w:pPr>
            <w:r w:rsidRPr="00653D72">
              <w:rPr>
                <w:rFonts w:ascii="宋体" w:eastAsia="宋体" w:hAnsi="宋体" w:hint="eastAsia"/>
                <w:sz w:val="24"/>
                <w:szCs w:val="28"/>
              </w:rPr>
              <w:t>答：</w:t>
            </w:r>
            <w:r w:rsidR="00175817" w:rsidRPr="00175817">
              <w:rPr>
                <w:rFonts w:ascii="宋体" w:eastAsia="宋体" w:hAnsi="宋体"/>
                <w:sz w:val="24"/>
                <w:szCs w:val="28"/>
              </w:rPr>
              <w:t>面向</w:t>
            </w:r>
            <w:r w:rsidR="00175817">
              <w:rPr>
                <w:rFonts w:ascii="宋体" w:eastAsia="宋体" w:hAnsi="宋体" w:hint="eastAsia"/>
                <w:sz w:val="24"/>
                <w:szCs w:val="28"/>
              </w:rPr>
              <w:t>NPO</w:t>
            </w:r>
            <w:r w:rsidR="00175817" w:rsidRPr="00175817">
              <w:rPr>
                <w:rFonts w:ascii="宋体" w:eastAsia="宋体" w:hAnsi="宋体"/>
                <w:sz w:val="24"/>
                <w:szCs w:val="28"/>
              </w:rPr>
              <w:t>领域</w:t>
            </w:r>
            <w:r w:rsidR="00175817" w:rsidRPr="00175817">
              <w:rPr>
                <w:rFonts w:ascii="宋体" w:eastAsia="宋体" w:hAnsi="宋体" w:hint="eastAsia"/>
                <w:sz w:val="24"/>
                <w:szCs w:val="28"/>
              </w:rPr>
              <w:t>的激光器</w:t>
            </w:r>
            <w:r w:rsidR="00175817">
              <w:rPr>
                <w:rFonts w:ascii="宋体" w:eastAsia="宋体" w:hAnsi="宋体" w:hint="eastAsia"/>
                <w:sz w:val="24"/>
                <w:szCs w:val="28"/>
              </w:rPr>
              <w:t>芯片</w:t>
            </w:r>
            <w:r w:rsidR="00175817" w:rsidRPr="00175817">
              <w:rPr>
                <w:rFonts w:ascii="宋体" w:eastAsia="宋体" w:hAnsi="宋体" w:hint="eastAsia"/>
                <w:sz w:val="24"/>
                <w:szCs w:val="28"/>
              </w:rPr>
              <w:t>产品</w:t>
            </w:r>
            <w:r w:rsidR="00175817">
              <w:rPr>
                <w:rFonts w:ascii="宋体" w:eastAsia="宋体" w:hAnsi="宋体" w:hint="eastAsia"/>
                <w:sz w:val="24"/>
                <w:szCs w:val="28"/>
              </w:rPr>
              <w:t>，</w:t>
            </w:r>
            <w:r w:rsidR="002C3FEE">
              <w:rPr>
                <w:rFonts w:ascii="宋体" w:eastAsia="宋体" w:hAnsi="宋体" w:hint="eastAsia"/>
                <w:sz w:val="24"/>
                <w:szCs w:val="28"/>
              </w:rPr>
              <w:t>如</w:t>
            </w:r>
            <w:r>
              <w:rPr>
                <w:rFonts w:ascii="宋体" w:eastAsia="宋体" w:hAnsi="宋体" w:hint="eastAsia"/>
                <w:sz w:val="24"/>
                <w:szCs w:val="28"/>
              </w:rPr>
              <w:t>120</w:t>
            </w:r>
            <w:r w:rsidRPr="00320F62">
              <w:rPr>
                <w:rFonts w:ascii="宋体" w:eastAsia="宋体" w:hAnsi="宋体"/>
                <w:sz w:val="24"/>
                <w:szCs w:val="28"/>
              </w:rPr>
              <w:t>mW</w:t>
            </w:r>
            <w:r w:rsidR="002C3FEE">
              <w:rPr>
                <w:rFonts w:ascii="宋体" w:eastAsia="宋体" w:hAnsi="宋体" w:hint="eastAsia"/>
                <w:sz w:val="24"/>
                <w:szCs w:val="28"/>
              </w:rPr>
              <w:t>等，</w:t>
            </w:r>
            <w:r w:rsidR="00175817">
              <w:rPr>
                <w:rFonts w:ascii="宋体" w:eastAsia="宋体" w:hAnsi="宋体" w:hint="eastAsia"/>
                <w:sz w:val="24"/>
                <w:szCs w:val="28"/>
              </w:rPr>
              <w:t>目前正</w:t>
            </w:r>
            <w:r>
              <w:rPr>
                <w:rFonts w:ascii="宋体" w:eastAsia="宋体" w:hAnsi="宋体" w:hint="eastAsia"/>
                <w:sz w:val="24"/>
                <w:szCs w:val="28"/>
              </w:rPr>
              <w:t>在开发</w:t>
            </w:r>
            <w:r w:rsidR="00175817">
              <w:rPr>
                <w:rFonts w:ascii="宋体" w:eastAsia="宋体" w:hAnsi="宋体" w:hint="eastAsia"/>
                <w:sz w:val="24"/>
                <w:szCs w:val="28"/>
              </w:rPr>
              <w:t>、</w:t>
            </w:r>
            <w:r>
              <w:rPr>
                <w:rFonts w:ascii="宋体" w:eastAsia="宋体" w:hAnsi="宋体" w:hint="eastAsia"/>
                <w:sz w:val="24"/>
                <w:szCs w:val="28"/>
              </w:rPr>
              <w:t>进展顺利，明年有望实现批量出货</w:t>
            </w:r>
            <w:r w:rsidR="00175817">
              <w:rPr>
                <w:rFonts w:ascii="宋体" w:eastAsia="宋体" w:hAnsi="宋体" w:hint="eastAsia"/>
                <w:sz w:val="24"/>
                <w:szCs w:val="28"/>
              </w:rPr>
              <w:t>；面向</w:t>
            </w:r>
            <w:r w:rsidRPr="00320F62">
              <w:rPr>
                <w:rFonts w:ascii="宋体" w:eastAsia="宋体" w:hAnsi="宋体"/>
                <w:sz w:val="24"/>
                <w:szCs w:val="28"/>
              </w:rPr>
              <w:t>CPO</w:t>
            </w:r>
            <w:r w:rsidR="00175817">
              <w:rPr>
                <w:rFonts w:ascii="宋体" w:eastAsia="宋体" w:hAnsi="宋体" w:hint="eastAsia"/>
                <w:sz w:val="24"/>
                <w:szCs w:val="28"/>
              </w:rPr>
              <w:t>领域的激光器芯片产品，该类产品</w:t>
            </w:r>
            <w:r w:rsidRPr="00320F62">
              <w:rPr>
                <w:rFonts w:ascii="宋体" w:eastAsia="宋体" w:hAnsi="宋体"/>
                <w:sz w:val="24"/>
                <w:szCs w:val="28"/>
              </w:rPr>
              <w:t>对功率的要求比较高，</w:t>
            </w:r>
            <w:r w:rsidR="00175817">
              <w:rPr>
                <w:rFonts w:ascii="宋体" w:eastAsia="宋体" w:hAnsi="宋体" w:hint="eastAsia"/>
                <w:sz w:val="24"/>
                <w:szCs w:val="28"/>
              </w:rPr>
              <w:t>如</w:t>
            </w:r>
            <w:r w:rsidRPr="00320F62">
              <w:rPr>
                <w:rFonts w:ascii="宋体" w:eastAsia="宋体" w:hAnsi="宋体"/>
                <w:sz w:val="24"/>
                <w:szCs w:val="28"/>
              </w:rPr>
              <w:t>300mW或</w:t>
            </w:r>
            <w:r w:rsidR="004E0AE6">
              <w:rPr>
                <w:rFonts w:ascii="宋体" w:eastAsia="宋体" w:hAnsi="宋体" w:hint="eastAsia"/>
                <w:sz w:val="24"/>
                <w:szCs w:val="28"/>
              </w:rPr>
              <w:t>更高功率</w:t>
            </w:r>
            <w:r w:rsidR="00895859">
              <w:rPr>
                <w:rFonts w:ascii="宋体" w:eastAsia="宋体" w:hAnsi="宋体" w:hint="eastAsia"/>
                <w:sz w:val="24"/>
                <w:szCs w:val="28"/>
              </w:rPr>
              <w:t>，</w:t>
            </w:r>
            <w:r w:rsidRPr="00267862">
              <w:rPr>
                <w:rFonts w:ascii="宋体" w:eastAsia="宋体" w:hAnsi="宋体"/>
                <w:sz w:val="24"/>
                <w:szCs w:val="28"/>
              </w:rPr>
              <w:t>目前已和客户</w:t>
            </w:r>
            <w:r w:rsidR="004E0AE6">
              <w:rPr>
                <w:rFonts w:ascii="宋体" w:eastAsia="宋体" w:hAnsi="宋体" w:hint="eastAsia"/>
                <w:sz w:val="24"/>
                <w:szCs w:val="28"/>
              </w:rPr>
              <w:t>推进相关验证</w:t>
            </w:r>
            <w:r w:rsidR="00175817">
              <w:rPr>
                <w:rFonts w:ascii="宋体" w:eastAsia="宋体" w:hAnsi="宋体" w:hint="eastAsia"/>
                <w:sz w:val="24"/>
                <w:szCs w:val="28"/>
              </w:rPr>
              <w:t>、</w:t>
            </w:r>
            <w:r>
              <w:rPr>
                <w:rFonts w:ascii="宋体" w:eastAsia="宋体" w:hAnsi="宋体" w:hint="eastAsia"/>
                <w:sz w:val="24"/>
                <w:szCs w:val="28"/>
              </w:rPr>
              <w:t>进展顺利</w:t>
            </w:r>
            <w:r w:rsidR="00AC09AD">
              <w:rPr>
                <w:rFonts w:ascii="宋体" w:eastAsia="宋体" w:hAnsi="宋体" w:hint="eastAsia"/>
                <w:sz w:val="24"/>
                <w:szCs w:val="28"/>
              </w:rPr>
              <w:t>，</w:t>
            </w:r>
            <w:r w:rsidRPr="00267862">
              <w:rPr>
                <w:rFonts w:ascii="宋体" w:eastAsia="宋体" w:hAnsi="宋体"/>
                <w:sz w:val="24"/>
                <w:szCs w:val="28"/>
              </w:rPr>
              <w:t>明年</w:t>
            </w:r>
            <w:r>
              <w:rPr>
                <w:rFonts w:ascii="宋体" w:eastAsia="宋体" w:hAnsi="宋体" w:hint="eastAsia"/>
                <w:sz w:val="24"/>
                <w:szCs w:val="28"/>
              </w:rPr>
              <w:t>有望</w:t>
            </w:r>
            <w:r w:rsidRPr="00267862">
              <w:rPr>
                <w:rFonts w:ascii="宋体" w:eastAsia="宋体" w:hAnsi="宋体"/>
                <w:sz w:val="24"/>
                <w:szCs w:val="28"/>
              </w:rPr>
              <w:t>实现批量</w:t>
            </w:r>
            <w:r w:rsidR="00175817">
              <w:rPr>
                <w:rFonts w:ascii="宋体" w:eastAsia="宋体" w:hAnsi="宋体" w:hint="eastAsia"/>
                <w:sz w:val="24"/>
                <w:szCs w:val="28"/>
              </w:rPr>
              <w:t>出货</w:t>
            </w:r>
            <w:r>
              <w:rPr>
                <w:rFonts w:ascii="宋体" w:eastAsia="宋体" w:hAnsi="宋体" w:hint="eastAsia"/>
                <w:sz w:val="24"/>
                <w:szCs w:val="28"/>
              </w:rPr>
              <w:t>。</w:t>
            </w:r>
          </w:p>
          <w:p w14:paraId="7D1A5401" w14:textId="53DC2650" w:rsidR="00653D72" w:rsidRPr="00653D72" w:rsidRDefault="00653D72" w:rsidP="007D6829">
            <w:pPr>
              <w:adjustRightInd w:val="0"/>
              <w:snapToGrid w:val="0"/>
              <w:spacing w:afterLines="100" w:after="240" w:line="360" w:lineRule="auto"/>
              <w:ind w:leftChars="50" w:left="110" w:rightChars="50" w:right="110"/>
              <w:jc w:val="both"/>
              <w:rPr>
                <w:rFonts w:ascii="宋体" w:eastAsia="宋体" w:hAnsi="宋体" w:hint="eastAsia"/>
                <w:sz w:val="24"/>
                <w:szCs w:val="28"/>
              </w:rPr>
            </w:pPr>
          </w:p>
          <w:p w14:paraId="735DAD56" w14:textId="0DAECF3A" w:rsidR="00653D72" w:rsidRDefault="00E81CED" w:rsidP="007D6829">
            <w:pPr>
              <w:pStyle w:val="ds-markdown-paragraph"/>
              <w:shd w:val="clear" w:color="auto" w:fill="FFFFFF"/>
              <w:adjustRightInd w:val="0"/>
              <w:snapToGrid w:val="0"/>
              <w:spacing w:before="0" w:beforeAutospacing="0" w:afterLines="100" w:after="240" w:afterAutospacing="0" w:line="360" w:lineRule="auto"/>
              <w:ind w:leftChars="50" w:left="110" w:rightChars="50" w:right="110"/>
              <w:jc w:val="both"/>
              <w:rPr>
                <w:rFonts w:hint="eastAsia"/>
                <w:szCs w:val="28"/>
              </w:rPr>
            </w:pPr>
            <w:r w:rsidRPr="00F07F07">
              <w:rPr>
                <w:rFonts w:hint="eastAsia"/>
              </w:rPr>
              <w:t>问：</w:t>
            </w:r>
            <w:r w:rsidR="00653D72" w:rsidRPr="00B77A36">
              <w:rPr>
                <w:rFonts w:hint="eastAsia"/>
                <w:szCs w:val="28"/>
              </w:rPr>
              <w:t>明后年</w:t>
            </w:r>
            <w:r w:rsidR="002511A2">
              <w:rPr>
                <w:rFonts w:hint="eastAsia"/>
                <w:szCs w:val="28"/>
              </w:rPr>
              <w:t>，</w:t>
            </w:r>
            <w:r w:rsidR="00653D72" w:rsidRPr="00B77A36">
              <w:rPr>
                <w:rFonts w:hint="eastAsia"/>
                <w:szCs w:val="28"/>
              </w:rPr>
              <w:t>100m</w:t>
            </w:r>
            <w:r w:rsidR="00653D72">
              <w:rPr>
                <w:rFonts w:hint="eastAsia"/>
                <w:szCs w:val="28"/>
              </w:rPr>
              <w:t>W</w:t>
            </w:r>
            <w:r w:rsidR="00653D72" w:rsidRPr="00B77A36">
              <w:rPr>
                <w:rFonts w:hint="eastAsia"/>
                <w:szCs w:val="28"/>
              </w:rPr>
              <w:t>以上的占比能到什么水平？</w:t>
            </w:r>
          </w:p>
          <w:p w14:paraId="3D6FD2C0" w14:textId="07657A90" w:rsidR="00653D72" w:rsidRDefault="00653D72" w:rsidP="007D6829">
            <w:pPr>
              <w:adjustRightInd w:val="0"/>
              <w:snapToGrid w:val="0"/>
              <w:spacing w:afterLines="100" w:after="240" w:line="360" w:lineRule="auto"/>
              <w:ind w:leftChars="50" w:left="110" w:rightChars="50" w:right="110"/>
              <w:jc w:val="both"/>
              <w:rPr>
                <w:rFonts w:ascii="宋体" w:eastAsia="宋体" w:hAnsi="宋体" w:hint="eastAsia"/>
                <w:sz w:val="24"/>
                <w:szCs w:val="28"/>
              </w:rPr>
            </w:pPr>
            <w:r>
              <w:rPr>
                <w:rFonts w:ascii="宋体" w:eastAsia="宋体" w:hAnsi="宋体" w:hint="eastAsia"/>
                <w:sz w:val="24"/>
                <w:szCs w:val="28"/>
              </w:rPr>
              <w:t>答：预计明年</w:t>
            </w:r>
            <w:r w:rsidRPr="00B77A36">
              <w:rPr>
                <w:rFonts w:ascii="宋体" w:eastAsia="宋体" w:hAnsi="宋体" w:hint="eastAsia"/>
                <w:sz w:val="24"/>
                <w:szCs w:val="28"/>
              </w:rPr>
              <w:t>100m</w:t>
            </w:r>
            <w:r>
              <w:rPr>
                <w:rFonts w:ascii="宋体" w:eastAsia="宋体" w:hAnsi="宋体" w:hint="eastAsia"/>
                <w:sz w:val="24"/>
                <w:szCs w:val="28"/>
              </w:rPr>
              <w:t>W及以上产品</w:t>
            </w:r>
            <w:r w:rsidR="004E0AE6">
              <w:rPr>
                <w:rFonts w:ascii="宋体" w:eastAsia="宋体" w:hAnsi="宋体" w:hint="eastAsia"/>
                <w:sz w:val="24"/>
                <w:szCs w:val="28"/>
              </w:rPr>
              <w:t>将进一步提升</w:t>
            </w:r>
            <w:r>
              <w:rPr>
                <w:rFonts w:ascii="宋体" w:eastAsia="宋体" w:hAnsi="宋体" w:hint="eastAsia"/>
                <w:sz w:val="24"/>
                <w:szCs w:val="28"/>
              </w:rPr>
              <w:t>。展望明年，以CW产品为主的数据中心产品线有望实现增长，</w:t>
            </w:r>
            <w:r w:rsidR="004E0B4F">
              <w:rPr>
                <w:rFonts w:ascii="宋体" w:eastAsia="宋体" w:hAnsi="宋体" w:hint="eastAsia"/>
                <w:sz w:val="24"/>
                <w:szCs w:val="28"/>
              </w:rPr>
              <w:t>在出货量方面，由于产能的扩张，将会有大幅的提升。同时CW产品线的</w:t>
            </w:r>
            <w:r w:rsidR="004E0AE6">
              <w:rPr>
                <w:rFonts w:ascii="宋体" w:eastAsia="宋体" w:hAnsi="宋体" w:hint="eastAsia"/>
                <w:sz w:val="24"/>
                <w:szCs w:val="28"/>
              </w:rPr>
              <w:t>更大功率的</w:t>
            </w:r>
            <w:r w:rsidRPr="00D93F56">
              <w:rPr>
                <w:rFonts w:ascii="宋体" w:eastAsia="宋体" w:hAnsi="宋体"/>
                <w:sz w:val="24"/>
                <w:szCs w:val="28"/>
              </w:rPr>
              <w:t>高端产品占比提</w:t>
            </w:r>
            <w:r>
              <w:rPr>
                <w:rFonts w:ascii="宋体" w:eastAsia="宋体" w:hAnsi="宋体" w:hint="eastAsia"/>
                <w:sz w:val="24"/>
                <w:szCs w:val="28"/>
              </w:rPr>
              <w:t>升。</w:t>
            </w:r>
          </w:p>
          <w:p w14:paraId="0FB8DEB1" w14:textId="77777777" w:rsidR="00F07F07" w:rsidRPr="00F07F07" w:rsidRDefault="00F07F07" w:rsidP="00E773B6">
            <w:pPr>
              <w:pStyle w:val="ds-markdown-paragraph"/>
              <w:shd w:val="clear" w:color="auto" w:fill="FFFFFF"/>
              <w:adjustRightInd w:val="0"/>
              <w:snapToGrid w:val="0"/>
              <w:spacing w:before="0" w:beforeAutospacing="0" w:afterLines="100" w:after="240" w:afterAutospacing="0" w:line="360" w:lineRule="auto"/>
              <w:ind w:leftChars="50" w:left="110" w:rightChars="50" w:right="110"/>
              <w:jc w:val="both"/>
              <w:rPr>
                <w:rFonts w:hint="eastAsia"/>
              </w:rPr>
            </w:pPr>
          </w:p>
          <w:p w14:paraId="6EFBB338" w14:textId="2F8BA091" w:rsidR="00653D72" w:rsidRDefault="00E81CED" w:rsidP="007D6829">
            <w:pPr>
              <w:pStyle w:val="ds-markdown-paragraph"/>
              <w:shd w:val="clear" w:color="auto" w:fill="FFFFFF"/>
              <w:adjustRightInd w:val="0"/>
              <w:snapToGrid w:val="0"/>
              <w:spacing w:before="0" w:beforeAutospacing="0" w:afterLines="100" w:after="240" w:afterAutospacing="0" w:line="360" w:lineRule="auto"/>
              <w:ind w:leftChars="50" w:left="110" w:rightChars="50" w:right="110"/>
              <w:jc w:val="both"/>
              <w:rPr>
                <w:rFonts w:hint="eastAsia"/>
                <w:szCs w:val="28"/>
              </w:rPr>
            </w:pPr>
            <w:r w:rsidRPr="00F07F07">
              <w:rPr>
                <w:rFonts w:hint="eastAsia"/>
              </w:rPr>
              <w:t>问：</w:t>
            </w:r>
            <w:r w:rsidR="00B81EAD">
              <w:rPr>
                <w:rFonts w:hint="eastAsia"/>
              </w:rPr>
              <w:t>公司</w:t>
            </w:r>
            <w:r w:rsidR="00B81EAD" w:rsidRPr="00B77A36" w:rsidDel="00B81EAD">
              <w:rPr>
                <w:rFonts w:hint="eastAsia"/>
                <w:szCs w:val="28"/>
              </w:rPr>
              <w:t xml:space="preserve"> </w:t>
            </w:r>
            <w:r w:rsidR="00653D72" w:rsidRPr="00B77A36">
              <w:rPr>
                <w:rFonts w:hint="eastAsia"/>
                <w:szCs w:val="28"/>
              </w:rPr>
              <w:t>CW</w:t>
            </w:r>
            <w:r w:rsidR="00653D72">
              <w:rPr>
                <w:rFonts w:hint="eastAsia"/>
                <w:szCs w:val="28"/>
              </w:rPr>
              <w:t>产品</w:t>
            </w:r>
            <w:r w:rsidR="00653D72" w:rsidRPr="00B77A36">
              <w:rPr>
                <w:rFonts w:hint="eastAsia"/>
                <w:szCs w:val="28"/>
              </w:rPr>
              <w:t>客户主要</w:t>
            </w:r>
            <w:r w:rsidR="00653D72">
              <w:rPr>
                <w:rFonts w:hint="eastAsia"/>
                <w:szCs w:val="28"/>
              </w:rPr>
              <w:t>为</w:t>
            </w:r>
            <w:r w:rsidR="00653D72" w:rsidRPr="00B77A36">
              <w:rPr>
                <w:rFonts w:hint="eastAsia"/>
                <w:szCs w:val="28"/>
              </w:rPr>
              <w:t>模块厂，</w:t>
            </w:r>
            <w:r w:rsidR="00653D72" w:rsidRPr="00D55B59">
              <w:rPr>
                <w:szCs w:val="28"/>
              </w:rPr>
              <w:t>请问目前有哪些新增客户</w:t>
            </w:r>
            <w:r w:rsidR="00653D72" w:rsidRPr="00B77A36">
              <w:rPr>
                <w:rFonts w:hint="eastAsia"/>
                <w:szCs w:val="28"/>
              </w:rPr>
              <w:t>，</w:t>
            </w:r>
            <w:r w:rsidR="00653D72" w:rsidRPr="00D55B59">
              <w:rPr>
                <w:szCs w:val="28"/>
              </w:rPr>
              <w:t>展望2027至2028年，客户结构预计将呈现怎样的</w:t>
            </w:r>
            <w:r w:rsidR="00653D72">
              <w:rPr>
                <w:rFonts w:hint="eastAsia"/>
                <w:szCs w:val="28"/>
              </w:rPr>
              <w:t>形态</w:t>
            </w:r>
            <w:r w:rsidR="00653D72" w:rsidRPr="00D55B59">
              <w:rPr>
                <w:szCs w:val="28"/>
              </w:rPr>
              <w:t>？</w:t>
            </w:r>
          </w:p>
          <w:p w14:paraId="71EA1B7F" w14:textId="3E725526" w:rsidR="00653D72" w:rsidRDefault="00653D72" w:rsidP="007D6829">
            <w:pPr>
              <w:adjustRightInd w:val="0"/>
              <w:snapToGrid w:val="0"/>
              <w:spacing w:afterLines="100" w:after="240" w:line="360" w:lineRule="auto"/>
              <w:ind w:leftChars="50" w:left="110" w:rightChars="50" w:right="110"/>
              <w:jc w:val="both"/>
              <w:rPr>
                <w:rFonts w:ascii="宋体" w:eastAsia="宋体" w:hAnsi="宋体" w:hint="eastAsia"/>
                <w:sz w:val="24"/>
                <w:szCs w:val="28"/>
              </w:rPr>
            </w:pPr>
            <w:r>
              <w:rPr>
                <w:rFonts w:ascii="宋体" w:eastAsia="宋体" w:hAnsi="宋体" w:hint="eastAsia"/>
                <w:sz w:val="24"/>
                <w:szCs w:val="28"/>
              </w:rPr>
              <w:t>答：</w:t>
            </w:r>
            <w:r w:rsidRPr="0010540E">
              <w:rPr>
                <w:rFonts w:ascii="宋体" w:eastAsia="宋体" w:hAnsi="宋体"/>
                <w:sz w:val="24"/>
                <w:szCs w:val="28"/>
              </w:rPr>
              <w:t>除模块厂商外，公司客户已逐步拓展至CSP</w:t>
            </w:r>
            <w:r w:rsidR="00754DEE" w:rsidRPr="0010540E">
              <w:rPr>
                <w:rFonts w:ascii="宋体" w:eastAsia="宋体" w:hAnsi="宋体"/>
                <w:sz w:val="24"/>
                <w:szCs w:val="28"/>
              </w:rPr>
              <w:t>及</w:t>
            </w:r>
            <w:r w:rsidR="00754DEE">
              <w:rPr>
                <w:rFonts w:ascii="宋体" w:eastAsia="宋体" w:hAnsi="宋体" w:hint="eastAsia"/>
                <w:sz w:val="24"/>
                <w:szCs w:val="28"/>
              </w:rPr>
              <w:t>AI大厂</w:t>
            </w:r>
            <w:r w:rsidR="00754DEE" w:rsidRPr="0010540E">
              <w:rPr>
                <w:rFonts w:ascii="宋体" w:eastAsia="宋体" w:hAnsi="宋体"/>
                <w:sz w:val="24"/>
                <w:szCs w:val="28"/>
              </w:rPr>
              <w:t>企业</w:t>
            </w:r>
            <w:r w:rsidRPr="0010540E">
              <w:rPr>
                <w:rFonts w:ascii="宋体" w:eastAsia="宋体" w:hAnsi="宋体"/>
                <w:sz w:val="24"/>
                <w:szCs w:val="28"/>
              </w:rPr>
              <w:t>，并融入海外生态体系，与海外终端客户建立直接联系。从长期发展视角看，深度融入产业生态</w:t>
            </w:r>
            <w:r w:rsidR="004E0AE6">
              <w:rPr>
                <w:rFonts w:ascii="宋体" w:eastAsia="宋体" w:hAnsi="宋体" w:hint="eastAsia"/>
                <w:sz w:val="24"/>
                <w:szCs w:val="28"/>
              </w:rPr>
              <w:t>有助于</w:t>
            </w:r>
            <w:r w:rsidRPr="0010540E">
              <w:rPr>
                <w:rFonts w:ascii="宋体" w:eastAsia="宋体" w:hAnsi="宋体"/>
                <w:sz w:val="24"/>
                <w:szCs w:val="28"/>
              </w:rPr>
              <w:lastRenderedPageBreak/>
              <w:t>把握客户需求</w:t>
            </w:r>
            <w:r w:rsidR="00D926A6">
              <w:rPr>
                <w:rFonts w:ascii="宋体" w:eastAsia="宋体" w:hAnsi="宋体" w:hint="eastAsia"/>
                <w:sz w:val="24"/>
                <w:szCs w:val="28"/>
              </w:rPr>
              <w:t>，</w:t>
            </w:r>
            <w:r w:rsidRPr="0010540E">
              <w:rPr>
                <w:rFonts w:ascii="宋体" w:eastAsia="宋体" w:hAnsi="宋体"/>
                <w:sz w:val="24"/>
                <w:szCs w:val="28"/>
              </w:rPr>
              <w:t>公司客户结构</w:t>
            </w:r>
            <w:r w:rsidR="00D926A6">
              <w:rPr>
                <w:rFonts w:ascii="宋体" w:eastAsia="宋体" w:hAnsi="宋体" w:hint="eastAsia"/>
                <w:sz w:val="24"/>
                <w:szCs w:val="28"/>
              </w:rPr>
              <w:t>也</w:t>
            </w:r>
            <w:r w:rsidRPr="0010540E">
              <w:rPr>
                <w:rFonts w:ascii="宋体" w:eastAsia="宋体" w:hAnsi="宋体"/>
                <w:sz w:val="24"/>
                <w:szCs w:val="28"/>
              </w:rPr>
              <w:t>将更加多元化。</w:t>
            </w:r>
          </w:p>
          <w:p w14:paraId="59C11BBA" w14:textId="77777777" w:rsidR="00F07F07" w:rsidRPr="00F07F07" w:rsidRDefault="00F07F07" w:rsidP="007D6829">
            <w:pPr>
              <w:pStyle w:val="ds-markdown-paragraph"/>
              <w:shd w:val="clear" w:color="auto" w:fill="FFFFFF"/>
              <w:adjustRightInd w:val="0"/>
              <w:snapToGrid w:val="0"/>
              <w:spacing w:before="0" w:beforeAutospacing="0" w:afterLines="100" w:after="240" w:afterAutospacing="0" w:line="360" w:lineRule="auto"/>
              <w:ind w:leftChars="50" w:left="110" w:rightChars="50" w:right="110"/>
              <w:jc w:val="both"/>
              <w:rPr>
                <w:rFonts w:hint="eastAsia"/>
              </w:rPr>
            </w:pPr>
          </w:p>
          <w:p w14:paraId="06A597D1" w14:textId="3D2D83B7" w:rsidR="00E81CED" w:rsidRPr="00653D72" w:rsidRDefault="00E81CED" w:rsidP="007D6829">
            <w:pPr>
              <w:adjustRightInd w:val="0"/>
              <w:snapToGrid w:val="0"/>
              <w:spacing w:afterLines="100" w:after="240" w:line="360" w:lineRule="auto"/>
              <w:ind w:leftChars="50" w:left="110" w:rightChars="50" w:right="110"/>
              <w:jc w:val="both"/>
              <w:rPr>
                <w:rFonts w:ascii="宋体" w:eastAsia="宋体" w:hAnsi="宋体" w:hint="eastAsia"/>
                <w:sz w:val="24"/>
                <w:szCs w:val="28"/>
              </w:rPr>
            </w:pPr>
            <w:r w:rsidRPr="00653D72">
              <w:rPr>
                <w:rFonts w:ascii="宋体" w:eastAsia="宋体" w:hAnsi="宋体" w:hint="eastAsia"/>
                <w:sz w:val="24"/>
                <w:szCs w:val="28"/>
              </w:rPr>
              <w:t>问：</w:t>
            </w:r>
            <w:r w:rsidR="00653D72" w:rsidRPr="00B77A36">
              <w:rPr>
                <w:rFonts w:ascii="宋体" w:eastAsia="宋体" w:hAnsi="宋体" w:hint="eastAsia"/>
                <w:sz w:val="24"/>
                <w:szCs w:val="28"/>
              </w:rPr>
              <w:t>100G EML和200G</w:t>
            </w:r>
            <w:r w:rsidR="00653D72">
              <w:rPr>
                <w:rFonts w:ascii="宋体" w:eastAsia="宋体" w:hAnsi="宋体" w:hint="eastAsia"/>
                <w:sz w:val="24"/>
                <w:szCs w:val="28"/>
              </w:rPr>
              <w:t xml:space="preserve"> </w:t>
            </w:r>
            <w:r w:rsidR="00653D72" w:rsidRPr="00B77A36">
              <w:rPr>
                <w:rFonts w:ascii="宋体" w:eastAsia="宋体" w:hAnsi="宋体" w:hint="eastAsia"/>
                <w:sz w:val="24"/>
                <w:szCs w:val="28"/>
              </w:rPr>
              <w:t>EML</w:t>
            </w:r>
            <w:r w:rsidR="00653D72">
              <w:rPr>
                <w:rFonts w:ascii="宋体" w:eastAsia="宋体" w:hAnsi="宋体" w:hint="eastAsia"/>
                <w:sz w:val="24"/>
                <w:szCs w:val="28"/>
              </w:rPr>
              <w:t>产品</w:t>
            </w:r>
            <w:r w:rsidR="00653D72" w:rsidRPr="00B77A36">
              <w:rPr>
                <w:rFonts w:ascii="宋体" w:eastAsia="宋体" w:hAnsi="宋体" w:hint="eastAsia"/>
                <w:sz w:val="24"/>
                <w:szCs w:val="28"/>
              </w:rPr>
              <w:t>的出货节奏和规划问题？</w:t>
            </w:r>
          </w:p>
          <w:p w14:paraId="6D203742" w14:textId="6EABD946" w:rsidR="00993C0C" w:rsidRPr="00653D72" w:rsidRDefault="00653D72" w:rsidP="007D6829">
            <w:pPr>
              <w:adjustRightInd w:val="0"/>
              <w:snapToGrid w:val="0"/>
              <w:spacing w:afterLines="100" w:after="240" w:line="360" w:lineRule="auto"/>
              <w:ind w:leftChars="50" w:left="110" w:rightChars="50" w:right="110"/>
              <w:jc w:val="both"/>
              <w:rPr>
                <w:rFonts w:ascii="宋体" w:eastAsia="宋体" w:hAnsi="宋体" w:hint="eastAsia"/>
                <w:sz w:val="24"/>
                <w:szCs w:val="28"/>
              </w:rPr>
            </w:pPr>
            <w:r>
              <w:rPr>
                <w:rFonts w:ascii="宋体" w:eastAsia="宋体" w:hAnsi="宋体" w:hint="eastAsia"/>
                <w:sz w:val="24"/>
                <w:szCs w:val="28"/>
              </w:rPr>
              <w:t>答：公司</w:t>
            </w:r>
            <w:r w:rsidRPr="00AB2593">
              <w:rPr>
                <w:rFonts w:ascii="宋体" w:eastAsia="宋体" w:hAnsi="宋体"/>
                <w:sz w:val="24"/>
                <w:szCs w:val="28"/>
              </w:rPr>
              <w:t>100G</w:t>
            </w:r>
            <w:r>
              <w:rPr>
                <w:rFonts w:ascii="宋体" w:eastAsia="宋体" w:hAnsi="宋体" w:hint="eastAsia"/>
                <w:sz w:val="24"/>
                <w:szCs w:val="28"/>
              </w:rPr>
              <w:t xml:space="preserve"> </w:t>
            </w:r>
            <w:r w:rsidRPr="00AB2593">
              <w:rPr>
                <w:rFonts w:ascii="宋体" w:eastAsia="宋体" w:hAnsi="宋体"/>
                <w:sz w:val="24"/>
                <w:szCs w:val="28"/>
              </w:rPr>
              <w:t>PAM4</w:t>
            </w:r>
            <w:r>
              <w:rPr>
                <w:rFonts w:ascii="宋体" w:eastAsia="宋体" w:hAnsi="宋体" w:hint="eastAsia"/>
                <w:sz w:val="24"/>
                <w:szCs w:val="28"/>
              </w:rPr>
              <w:t xml:space="preserve"> </w:t>
            </w:r>
            <w:r w:rsidRPr="00AB2593">
              <w:rPr>
                <w:rFonts w:ascii="宋体" w:eastAsia="宋体" w:hAnsi="宋体"/>
                <w:sz w:val="24"/>
                <w:szCs w:val="28"/>
              </w:rPr>
              <w:t>EML产品已经</w:t>
            </w:r>
            <w:r>
              <w:rPr>
                <w:rFonts w:ascii="宋体" w:eastAsia="宋体" w:hAnsi="宋体" w:hint="eastAsia"/>
                <w:sz w:val="24"/>
                <w:szCs w:val="28"/>
              </w:rPr>
              <w:t>实现</w:t>
            </w:r>
            <w:r w:rsidRPr="00AB2593">
              <w:rPr>
                <w:rFonts w:ascii="宋体" w:eastAsia="宋体" w:hAnsi="宋体"/>
                <w:sz w:val="24"/>
                <w:szCs w:val="28"/>
              </w:rPr>
              <w:t>批量出货，更高速率的200G</w:t>
            </w:r>
            <w:r>
              <w:rPr>
                <w:rFonts w:ascii="宋体" w:eastAsia="宋体" w:hAnsi="宋体" w:hint="eastAsia"/>
                <w:sz w:val="24"/>
                <w:szCs w:val="28"/>
              </w:rPr>
              <w:t xml:space="preserve"> </w:t>
            </w:r>
            <w:r w:rsidRPr="00AB2593">
              <w:rPr>
                <w:rFonts w:ascii="宋体" w:eastAsia="宋体" w:hAnsi="宋体"/>
                <w:sz w:val="24"/>
                <w:szCs w:val="28"/>
              </w:rPr>
              <w:t>PAM4</w:t>
            </w:r>
            <w:r>
              <w:rPr>
                <w:rFonts w:ascii="宋体" w:eastAsia="宋体" w:hAnsi="宋体" w:hint="eastAsia"/>
                <w:sz w:val="24"/>
                <w:szCs w:val="28"/>
              </w:rPr>
              <w:t xml:space="preserve"> </w:t>
            </w:r>
            <w:r w:rsidRPr="00AB2593">
              <w:rPr>
                <w:rFonts w:ascii="宋体" w:eastAsia="宋体" w:hAnsi="宋体"/>
                <w:sz w:val="24"/>
                <w:szCs w:val="28"/>
              </w:rPr>
              <w:t>EML产品客户验证工作稳步推进。产能分配方面，公司将向CW产品倾斜；研发投入</w:t>
            </w:r>
            <w:r>
              <w:rPr>
                <w:rFonts w:ascii="宋体" w:eastAsia="宋体" w:hAnsi="宋体" w:hint="eastAsia"/>
                <w:sz w:val="24"/>
                <w:szCs w:val="28"/>
              </w:rPr>
              <w:t>方</w:t>
            </w:r>
            <w:r w:rsidRPr="00AB2593">
              <w:rPr>
                <w:rFonts w:ascii="宋体" w:eastAsia="宋体" w:hAnsi="宋体"/>
                <w:sz w:val="24"/>
                <w:szCs w:val="28"/>
              </w:rPr>
              <w:t>面，EML</w:t>
            </w:r>
            <w:r>
              <w:rPr>
                <w:rFonts w:ascii="宋体" w:eastAsia="宋体" w:hAnsi="宋体" w:hint="eastAsia"/>
                <w:sz w:val="24"/>
                <w:szCs w:val="28"/>
              </w:rPr>
              <w:t>、</w:t>
            </w:r>
            <w:r w:rsidRPr="00AB2593">
              <w:rPr>
                <w:rFonts w:ascii="宋体" w:eastAsia="宋体" w:hAnsi="宋体"/>
                <w:sz w:val="24"/>
                <w:szCs w:val="28"/>
              </w:rPr>
              <w:t>CW产品</w:t>
            </w:r>
            <w:r w:rsidRPr="00F3337A">
              <w:rPr>
                <w:rFonts w:ascii="宋体" w:eastAsia="宋体" w:hAnsi="宋体"/>
                <w:sz w:val="24"/>
                <w:szCs w:val="28"/>
              </w:rPr>
              <w:t>均保持较大力度投入</w:t>
            </w:r>
            <w:r w:rsidRPr="00AB2593">
              <w:rPr>
                <w:rFonts w:ascii="宋体" w:eastAsia="宋体" w:hAnsi="宋体"/>
                <w:sz w:val="24"/>
                <w:szCs w:val="28"/>
              </w:rPr>
              <w:t>。</w:t>
            </w:r>
          </w:p>
        </w:tc>
      </w:tr>
      <w:tr w:rsidR="00993C0C" w:rsidRPr="001D2153" w14:paraId="2CD8F7CE" w14:textId="77777777" w:rsidTr="007D6829">
        <w:trPr>
          <w:trHeight w:val="567"/>
          <w:jc w:val="center"/>
        </w:trPr>
        <w:tc>
          <w:tcPr>
            <w:tcW w:w="2547" w:type="dxa"/>
            <w:vAlign w:val="center"/>
          </w:tcPr>
          <w:p w14:paraId="54F25E2F" w14:textId="77777777" w:rsidR="00993C0C" w:rsidRPr="001D2153" w:rsidRDefault="00993C0C" w:rsidP="00993C0C">
            <w:pPr>
              <w:pStyle w:val="TableParagraph"/>
              <w:adjustRightInd w:val="0"/>
              <w:snapToGrid w:val="0"/>
              <w:ind w:left="107"/>
              <w:rPr>
                <w:rFonts w:ascii="宋体" w:eastAsia="宋体" w:hAnsi="宋体" w:cs="宋体" w:hint="eastAsia"/>
                <w:b/>
                <w:bCs/>
                <w:sz w:val="24"/>
                <w:szCs w:val="24"/>
              </w:rPr>
            </w:pPr>
            <w:r w:rsidRPr="001D2153">
              <w:rPr>
                <w:rFonts w:ascii="宋体" w:eastAsia="宋体" w:hAnsi="宋体" w:cs="宋体" w:hint="eastAsia"/>
                <w:b/>
                <w:bCs/>
                <w:sz w:val="24"/>
                <w:szCs w:val="24"/>
              </w:rPr>
              <w:lastRenderedPageBreak/>
              <w:t>附件清单（如有）</w:t>
            </w:r>
          </w:p>
        </w:tc>
        <w:tc>
          <w:tcPr>
            <w:tcW w:w="5978" w:type="dxa"/>
            <w:vAlign w:val="center"/>
          </w:tcPr>
          <w:p w14:paraId="711424E9" w14:textId="6F1B2846" w:rsidR="00993C0C" w:rsidRPr="001D2153" w:rsidRDefault="00924C5A" w:rsidP="00993C0C">
            <w:pPr>
              <w:pStyle w:val="TableParagraph"/>
              <w:adjustRightInd w:val="0"/>
              <w:snapToGrid w:val="0"/>
              <w:rPr>
                <w:rFonts w:ascii="宋体" w:eastAsia="宋体" w:hAnsi="宋体" w:cs="宋体" w:hint="eastAsia"/>
                <w:sz w:val="24"/>
                <w:szCs w:val="24"/>
              </w:rPr>
            </w:pPr>
            <w:r>
              <w:rPr>
                <w:rFonts w:ascii="宋体" w:eastAsia="宋体" w:hAnsi="宋体" w:cs="宋体" w:hint="eastAsia"/>
                <w:sz w:val="24"/>
                <w:szCs w:val="24"/>
              </w:rPr>
              <w:t>参会人员名单</w:t>
            </w:r>
          </w:p>
        </w:tc>
      </w:tr>
      <w:tr w:rsidR="00993C0C" w:rsidRPr="001D2153" w14:paraId="2E9FB4AC" w14:textId="77777777" w:rsidTr="007D6829">
        <w:trPr>
          <w:trHeight w:val="567"/>
          <w:jc w:val="center"/>
        </w:trPr>
        <w:tc>
          <w:tcPr>
            <w:tcW w:w="2547" w:type="dxa"/>
            <w:vAlign w:val="center"/>
          </w:tcPr>
          <w:p w14:paraId="1AA768BD" w14:textId="77777777" w:rsidR="00993C0C" w:rsidRPr="001D2153" w:rsidRDefault="00993C0C" w:rsidP="00993C0C">
            <w:pPr>
              <w:pStyle w:val="TableParagraph"/>
              <w:adjustRightInd w:val="0"/>
              <w:snapToGrid w:val="0"/>
              <w:ind w:left="107"/>
              <w:rPr>
                <w:rFonts w:ascii="宋体" w:eastAsia="宋体" w:hAnsi="宋体" w:cs="宋体" w:hint="eastAsia"/>
                <w:b/>
                <w:bCs/>
                <w:sz w:val="24"/>
                <w:szCs w:val="24"/>
              </w:rPr>
            </w:pPr>
            <w:r w:rsidRPr="001D2153">
              <w:rPr>
                <w:rFonts w:ascii="宋体" w:eastAsia="宋体" w:hAnsi="宋体" w:cs="宋体" w:hint="eastAsia"/>
                <w:b/>
                <w:bCs/>
                <w:sz w:val="24"/>
                <w:szCs w:val="24"/>
              </w:rPr>
              <w:t>日期</w:t>
            </w:r>
          </w:p>
        </w:tc>
        <w:tc>
          <w:tcPr>
            <w:tcW w:w="5978" w:type="dxa"/>
            <w:vAlign w:val="center"/>
          </w:tcPr>
          <w:p w14:paraId="2369D867" w14:textId="2DCCA1CF" w:rsidR="00993C0C" w:rsidRPr="001D2153" w:rsidRDefault="00993C0C" w:rsidP="00993C0C">
            <w:pPr>
              <w:pStyle w:val="TableParagraph"/>
              <w:adjustRightInd w:val="0"/>
              <w:snapToGrid w:val="0"/>
              <w:rPr>
                <w:rFonts w:ascii="宋体" w:eastAsia="宋体" w:hAnsi="宋体" w:cs="宋体" w:hint="eastAsia"/>
                <w:sz w:val="24"/>
                <w:szCs w:val="24"/>
              </w:rPr>
            </w:pPr>
            <w:r w:rsidRPr="001D2153">
              <w:rPr>
                <w:rFonts w:ascii="宋体" w:eastAsia="宋体" w:hAnsi="宋体" w:cs="宋体"/>
                <w:sz w:val="24"/>
                <w:szCs w:val="24"/>
              </w:rPr>
              <w:t>202</w:t>
            </w:r>
            <w:r>
              <w:rPr>
                <w:rFonts w:ascii="宋体" w:eastAsia="宋体" w:hAnsi="宋体" w:cs="宋体" w:hint="eastAsia"/>
                <w:sz w:val="24"/>
                <w:szCs w:val="24"/>
              </w:rPr>
              <w:t>6</w:t>
            </w:r>
            <w:r w:rsidRPr="001D2153">
              <w:rPr>
                <w:rFonts w:ascii="宋体" w:eastAsia="宋体" w:hAnsi="宋体" w:cs="宋体"/>
                <w:sz w:val="24"/>
                <w:szCs w:val="24"/>
              </w:rPr>
              <w:t>年</w:t>
            </w:r>
            <w:r w:rsidR="00CE0CD0">
              <w:rPr>
                <w:rFonts w:ascii="宋体" w:eastAsia="宋体" w:hAnsi="宋体" w:cs="宋体" w:hint="eastAsia"/>
                <w:sz w:val="24"/>
                <w:szCs w:val="24"/>
              </w:rPr>
              <w:t>10</w:t>
            </w:r>
            <w:r w:rsidRPr="001D2153">
              <w:rPr>
                <w:rFonts w:ascii="宋体" w:eastAsia="宋体" w:hAnsi="宋体" w:cs="宋体"/>
                <w:sz w:val="24"/>
                <w:szCs w:val="24"/>
              </w:rPr>
              <w:t>月</w:t>
            </w:r>
            <w:r w:rsidR="00CE0CD0">
              <w:rPr>
                <w:rFonts w:ascii="宋体" w:eastAsia="宋体" w:hAnsi="宋体" w:cs="宋体" w:hint="eastAsia"/>
                <w:sz w:val="24"/>
                <w:szCs w:val="24"/>
                <w:lang w:val="en-US"/>
              </w:rPr>
              <w:t>12</w:t>
            </w:r>
            <w:r w:rsidR="001C0B23">
              <w:rPr>
                <w:rFonts w:ascii="宋体" w:eastAsia="宋体" w:hAnsi="宋体" w:cs="宋体" w:hint="eastAsia"/>
                <w:sz w:val="24"/>
                <w:szCs w:val="24"/>
                <w:lang w:val="en-US"/>
              </w:rPr>
              <w:t>日</w:t>
            </w:r>
          </w:p>
        </w:tc>
      </w:tr>
    </w:tbl>
    <w:p w14:paraId="2C20E430" w14:textId="77777777" w:rsidR="00F40816" w:rsidRDefault="00F40816" w:rsidP="004D5A10">
      <w:pPr>
        <w:rPr>
          <w:rFonts w:ascii="宋体" w:eastAsia="宋体" w:hAnsi="宋体" w:cs="宋体" w:hint="eastAsia"/>
          <w:sz w:val="28"/>
          <w:szCs w:val="36"/>
          <w:lang w:val="en-US"/>
        </w:rPr>
        <w:sectPr w:rsidR="00F40816">
          <w:type w:val="continuous"/>
          <w:pgSz w:w="11910" w:h="16840"/>
          <w:pgMar w:top="1440" w:right="1800" w:bottom="1440" w:left="1800" w:header="720" w:footer="720" w:gutter="0"/>
          <w:cols w:space="720"/>
        </w:sectPr>
      </w:pPr>
    </w:p>
    <w:p w14:paraId="79E2BCC6" w14:textId="77777777" w:rsidR="00F40816" w:rsidRDefault="00F40816" w:rsidP="00F40816">
      <w:pPr>
        <w:rPr>
          <w:rFonts w:ascii="宋体" w:eastAsia="宋体" w:hAnsi="宋体" w:cs="宋体" w:hint="eastAsia"/>
          <w:sz w:val="28"/>
          <w:szCs w:val="36"/>
          <w:lang w:val="en-US"/>
        </w:rPr>
      </w:pPr>
      <w:r>
        <w:rPr>
          <w:rFonts w:ascii="宋体" w:eastAsia="宋体" w:hAnsi="宋体" w:cs="宋体" w:hint="eastAsia"/>
          <w:sz w:val="28"/>
          <w:szCs w:val="36"/>
          <w:lang w:val="en-US"/>
        </w:rPr>
        <w:lastRenderedPageBreak/>
        <w:t>附件：参会人员名单</w:t>
      </w:r>
    </w:p>
    <w:p w14:paraId="0A7103D3" w14:textId="77777777" w:rsidR="00F40816" w:rsidRDefault="00F40816" w:rsidP="00F40816">
      <w:pPr>
        <w:rPr>
          <w:rFonts w:ascii="宋体" w:eastAsia="宋体" w:hAnsi="宋体" w:cs="宋体" w:hint="eastAsia"/>
          <w:sz w:val="28"/>
          <w:szCs w:val="36"/>
          <w:lang w:val="en-US"/>
        </w:rPr>
      </w:pPr>
    </w:p>
    <w:tbl>
      <w:tblPr>
        <w:tblW w:w="14711" w:type="dxa"/>
        <w:jc w:val="center"/>
        <w:tblLook w:val="04A0" w:firstRow="1" w:lastRow="0" w:firstColumn="1" w:lastColumn="0" w:noHBand="0" w:noVBand="1"/>
      </w:tblPr>
      <w:tblGrid>
        <w:gridCol w:w="5202"/>
        <w:gridCol w:w="4955"/>
        <w:gridCol w:w="4554"/>
      </w:tblGrid>
      <w:tr w:rsidR="00CE0CD0" w:rsidRPr="008C7C22" w14:paraId="69DF8D7F" w14:textId="77777777" w:rsidTr="008C7C22">
        <w:trPr>
          <w:trHeight w:val="302"/>
          <w:tblHeader/>
          <w:jc w:val="center"/>
        </w:trPr>
        <w:tc>
          <w:tcPr>
            <w:tcW w:w="5202" w:type="dxa"/>
            <w:tcBorders>
              <w:top w:val="single" w:sz="4" w:space="0" w:color="auto"/>
              <w:left w:val="single" w:sz="4" w:space="0" w:color="auto"/>
              <w:bottom w:val="single" w:sz="4" w:space="0" w:color="auto"/>
              <w:right w:val="single" w:sz="4" w:space="0" w:color="auto"/>
            </w:tcBorders>
            <w:noWrap/>
            <w:vAlign w:val="center"/>
            <w:hideMark/>
          </w:tcPr>
          <w:p w14:paraId="3E7BE067" w14:textId="77777777" w:rsidR="00CE0CD0" w:rsidRPr="008C7C22" w:rsidRDefault="00CE0CD0" w:rsidP="00CE0CD0">
            <w:pPr>
              <w:widowControl/>
              <w:autoSpaceDE/>
              <w:autoSpaceDN/>
              <w:jc w:val="center"/>
              <w:rPr>
                <w:rFonts w:asciiTheme="minorEastAsia" w:eastAsiaTheme="minorEastAsia" w:hAnsiTheme="minorEastAsia" w:cs="宋体" w:hint="eastAsia"/>
                <w:b/>
                <w:bCs/>
                <w:color w:val="000000"/>
                <w:sz w:val="21"/>
                <w:szCs w:val="21"/>
                <w:lang w:val="en-US" w:bidi="ar-SA"/>
              </w:rPr>
            </w:pPr>
            <w:r w:rsidRPr="008C7C22">
              <w:rPr>
                <w:rFonts w:asciiTheme="minorEastAsia" w:eastAsiaTheme="minorEastAsia" w:hAnsiTheme="minorEastAsia" w:cs="宋体"/>
                <w:b/>
                <w:bCs/>
                <w:color w:val="000000"/>
                <w:sz w:val="21"/>
                <w:szCs w:val="21"/>
                <w:lang w:val="en-US" w:bidi="ar-SA"/>
              </w:rPr>
              <w:t>机构名称</w:t>
            </w:r>
          </w:p>
        </w:tc>
        <w:tc>
          <w:tcPr>
            <w:tcW w:w="4955" w:type="dxa"/>
            <w:tcBorders>
              <w:top w:val="single" w:sz="4" w:space="0" w:color="auto"/>
              <w:left w:val="nil"/>
              <w:bottom w:val="single" w:sz="4" w:space="0" w:color="auto"/>
              <w:right w:val="single" w:sz="4" w:space="0" w:color="auto"/>
            </w:tcBorders>
            <w:noWrap/>
            <w:vAlign w:val="center"/>
            <w:hideMark/>
          </w:tcPr>
          <w:p w14:paraId="315C9793" w14:textId="77777777" w:rsidR="00CE0CD0" w:rsidRPr="008C7C22" w:rsidRDefault="00CE0CD0" w:rsidP="00CE0CD0">
            <w:pPr>
              <w:widowControl/>
              <w:autoSpaceDE/>
              <w:autoSpaceDN/>
              <w:jc w:val="center"/>
              <w:rPr>
                <w:rFonts w:asciiTheme="minorEastAsia" w:eastAsiaTheme="minorEastAsia" w:hAnsiTheme="minorEastAsia" w:cs="宋体" w:hint="eastAsia"/>
                <w:b/>
                <w:bCs/>
                <w:color w:val="000000"/>
                <w:sz w:val="21"/>
                <w:szCs w:val="21"/>
                <w:lang w:val="en-US" w:bidi="ar-SA"/>
              </w:rPr>
            </w:pPr>
            <w:r w:rsidRPr="008C7C22">
              <w:rPr>
                <w:rFonts w:asciiTheme="minorEastAsia" w:eastAsiaTheme="minorEastAsia" w:hAnsiTheme="minorEastAsia" w:cs="宋体"/>
                <w:b/>
                <w:bCs/>
                <w:color w:val="000000"/>
                <w:sz w:val="21"/>
                <w:szCs w:val="21"/>
                <w:lang w:val="en-US" w:bidi="ar-SA"/>
              </w:rPr>
              <w:t>机构名称</w:t>
            </w:r>
          </w:p>
        </w:tc>
        <w:tc>
          <w:tcPr>
            <w:tcW w:w="4554" w:type="dxa"/>
            <w:tcBorders>
              <w:top w:val="single" w:sz="4" w:space="0" w:color="auto"/>
              <w:left w:val="nil"/>
              <w:bottom w:val="single" w:sz="4" w:space="0" w:color="auto"/>
              <w:right w:val="single" w:sz="4" w:space="0" w:color="auto"/>
            </w:tcBorders>
            <w:noWrap/>
            <w:vAlign w:val="center"/>
            <w:hideMark/>
          </w:tcPr>
          <w:p w14:paraId="482FB92B" w14:textId="77777777" w:rsidR="00CE0CD0" w:rsidRPr="008C7C22" w:rsidRDefault="00CE0CD0" w:rsidP="00CE0CD0">
            <w:pPr>
              <w:widowControl/>
              <w:autoSpaceDE/>
              <w:autoSpaceDN/>
              <w:jc w:val="center"/>
              <w:rPr>
                <w:rFonts w:asciiTheme="minorEastAsia" w:eastAsiaTheme="minorEastAsia" w:hAnsiTheme="minorEastAsia" w:cs="宋体" w:hint="eastAsia"/>
                <w:b/>
                <w:bCs/>
                <w:color w:val="000000"/>
                <w:sz w:val="21"/>
                <w:szCs w:val="21"/>
                <w:lang w:val="en-US" w:bidi="ar-SA"/>
              </w:rPr>
            </w:pPr>
            <w:r w:rsidRPr="008C7C22">
              <w:rPr>
                <w:rFonts w:asciiTheme="minorEastAsia" w:eastAsiaTheme="minorEastAsia" w:hAnsiTheme="minorEastAsia" w:cs="宋体"/>
                <w:b/>
                <w:bCs/>
                <w:color w:val="000000"/>
                <w:sz w:val="21"/>
                <w:szCs w:val="21"/>
                <w:lang w:val="en-US" w:bidi="ar-SA"/>
              </w:rPr>
              <w:t>机构名称</w:t>
            </w:r>
          </w:p>
        </w:tc>
      </w:tr>
      <w:tr w:rsidR="00CE0CD0" w:rsidRPr="00D71E00" w14:paraId="578E0B3D"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40442A09"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富国基金管理有限公司</w:t>
            </w:r>
          </w:p>
        </w:tc>
        <w:tc>
          <w:tcPr>
            <w:tcW w:w="4955" w:type="dxa"/>
            <w:tcBorders>
              <w:top w:val="nil"/>
              <w:left w:val="nil"/>
              <w:bottom w:val="single" w:sz="4" w:space="0" w:color="auto"/>
              <w:right w:val="single" w:sz="4" w:space="0" w:color="auto"/>
            </w:tcBorders>
            <w:noWrap/>
            <w:vAlign w:val="center"/>
            <w:hideMark/>
          </w:tcPr>
          <w:p w14:paraId="120D8080"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中加基金管理有限公司</w:t>
            </w:r>
          </w:p>
        </w:tc>
        <w:tc>
          <w:tcPr>
            <w:tcW w:w="4554" w:type="dxa"/>
            <w:tcBorders>
              <w:top w:val="nil"/>
              <w:left w:val="nil"/>
              <w:bottom w:val="single" w:sz="4" w:space="0" w:color="auto"/>
              <w:right w:val="single" w:sz="4" w:space="0" w:color="auto"/>
            </w:tcBorders>
            <w:noWrap/>
            <w:vAlign w:val="center"/>
            <w:hideMark/>
          </w:tcPr>
          <w:p w14:paraId="2B077130"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鑫元基金管理有限公司</w:t>
            </w:r>
          </w:p>
        </w:tc>
      </w:tr>
      <w:tr w:rsidR="00CE0CD0" w:rsidRPr="00D71E00" w14:paraId="1A2B2F55"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7F5203F7"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大成基金管理有限公司</w:t>
            </w:r>
          </w:p>
        </w:tc>
        <w:tc>
          <w:tcPr>
            <w:tcW w:w="4955" w:type="dxa"/>
            <w:tcBorders>
              <w:top w:val="nil"/>
              <w:left w:val="nil"/>
              <w:bottom w:val="single" w:sz="4" w:space="0" w:color="auto"/>
              <w:right w:val="single" w:sz="4" w:space="0" w:color="auto"/>
            </w:tcBorders>
            <w:noWrap/>
            <w:vAlign w:val="center"/>
            <w:hideMark/>
          </w:tcPr>
          <w:p w14:paraId="086F0EA6"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融通基金管理有限公司</w:t>
            </w:r>
          </w:p>
        </w:tc>
        <w:tc>
          <w:tcPr>
            <w:tcW w:w="4554" w:type="dxa"/>
            <w:tcBorders>
              <w:top w:val="nil"/>
              <w:left w:val="nil"/>
              <w:bottom w:val="single" w:sz="4" w:space="0" w:color="auto"/>
              <w:right w:val="single" w:sz="4" w:space="0" w:color="auto"/>
            </w:tcBorders>
            <w:noWrap/>
            <w:vAlign w:val="center"/>
            <w:hideMark/>
          </w:tcPr>
          <w:p w14:paraId="2791A9C8"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方正富邦基金管理有限公司</w:t>
            </w:r>
          </w:p>
        </w:tc>
      </w:tr>
      <w:tr w:rsidR="00CE0CD0" w:rsidRPr="008C7C22" w14:paraId="25D5032A"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05C382E9"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农银汇理基金管理有限公司</w:t>
            </w:r>
          </w:p>
        </w:tc>
        <w:tc>
          <w:tcPr>
            <w:tcW w:w="4955" w:type="dxa"/>
            <w:tcBorders>
              <w:top w:val="nil"/>
              <w:left w:val="nil"/>
              <w:bottom w:val="single" w:sz="4" w:space="0" w:color="auto"/>
              <w:right w:val="single" w:sz="4" w:space="0" w:color="auto"/>
            </w:tcBorders>
            <w:noWrap/>
            <w:vAlign w:val="center"/>
            <w:hideMark/>
          </w:tcPr>
          <w:p w14:paraId="3881CC82"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红土创新基金管理有限公司</w:t>
            </w:r>
          </w:p>
        </w:tc>
        <w:tc>
          <w:tcPr>
            <w:tcW w:w="4554" w:type="dxa"/>
            <w:tcBorders>
              <w:top w:val="nil"/>
              <w:left w:val="nil"/>
              <w:bottom w:val="single" w:sz="4" w:space="0" w:color="auto"/>
              <w:right w:val="single" w:sz="4" w:space="0" w:color="auto"/>
            </w:tcBorders>
            <w:noWrap/>
            <w:vAlign w:val="center"/>
            <w:hideMark/>
          </w:tcPr>
          <w:p w14:paraId="668F62FA"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广发基金管理有限公司</w:t>
            </w:r>
          </w:p>
        </w:tc>
      </w:tr>
      <w:tr w:rsidR="00CE0CD0" w:rsidRPr="008C7C22" w14:paraId="26A4FB69"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77E71CC6"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新华基金管理股份有限公司</w:t>
            </w:r>
          </w:p>
        </w:tc>
        <w:tc>
          <w:tcPr>
            <w:tcW w:w="4955" w:type="dxa"/>
            <w:tcBorders>
              <w:top w:val="nil"/>
              <w:left w:val="nil"/>
              <w:bottom w:val="single" w:sz="4" w:space="0" w:color="auto"/>
              <w:right w:val="single" w:sz="4" w:space="0" w:color="auto"/>
            </w:tcBorders>
            <w:noWrap/>
            <w:vAlign w:val="center"/>
            <w:hideMark/>
          </w:tcPr>
          <w:p w14:paraId="7847D2CF"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泓德基金管理有限公司</w:t>
            </w:r>
          </w:p>
        </w:tc>
        <w:tc>
          <w:tcPr>
            <w:tcW w:w="4554" w:type="dxa"/>
            <w:tcBorders>
              <w:top w:val="nil"/>
              <w:left w:val="nil"/>
              <w:bottom w:val="single" w:sz="4" w:space="0" w:color="auto"/>
              <w:right w:val="single" w:sz="4" w:space="0" w:color="auto"/>
            </w:tcBorders>
            <w:noWrap/>
            <w:vAlign w:val="center"/>
            <w:hideMark/>
          </w:tcPr>
          <w:p w14:paraId="766F4B34"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民生加银基金管理有限公司</w:t>
            </w:r>
          </w:p>
        </w:tc>
      </w:tr>
      <w:tr w:rsidR="00CE0CD0" w:rsidRPr="008C7C22" w14:paraId="1348A02D"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224DA5D1"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汇丰晋信基金管理有限公司</w:t>
            </w:r>
          </w:p>
        </w:tc>
        <w:tc>
          <w:tcPr>
            <w:tcW w:w="4955" w:type="dxa"/>
            <w:tcBorders>
              <w:top w:val="nil"/>
              <w:left w:val="nil"/>
              <w:bottom w:val="single" w:sz="4" w:space="0" w:color="auto"/>
              <w:right w:val="single" w:sz="4" w:space="0" w:color="auto"/>
            </w:tcBorders>
            <w:noWrap/>
            <w:vAlign w:val="center"/>
            <w:hideMark/>
          </w:tcPr>
          <w:p w14:paraId="17DEFF05"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中邮创业基金管理股份有限公司</w:t>
            </w:r>
          </w:p>
        </w:tc>
        <w:tc>
          <w:tcPr>
            <w:tcW w:w="4554" w:type="dxa"/>
            <w:tcBorders>
              <w:top w:val="nil"/>
              <w:left w:val="nil"/>
              <w:bottom w:val="single" w:sz="4" w:space="0" w:color="auto"/>
              <w:right w:val="single" w:sz="4" w:space="0" w:color="auto"/>
            </w:tcBorders>
            <w:noWrap/>
            <w:vAlign w:val="center"/>
            <w:hideMark/>
          </w:tcPr>
          <w:p w14:paraId="60EA3037"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华安基金管理有限公司</w:t>
            </w:r>
          </w:p>
        </w:tc>
      </w:tr>
      <w:tr w:rsidR="00CE0CD0" w:rsidRPr="008C7C22" w14:paraId="0AA21A25"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64358AEE"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嘉实基金管理有限公司</w:t>
            </w:r>
          </w:p>
        </w:tc>
        <w:tc>
          <w:tcPr>
            <w:tcW w:w="4955" w:type="dxa"/>
            <w:tcBorders>
              <w:top w:val="nil"/>
              <w:left w:val="nil"/>
              <w:bottom w:val="single" w:sz="4" w:space="0" w:color="auto"/>
              <w:right w:val="single" w:sz="4" w:space="0" w:color="auto"/>
            </w:tcBorders>
            <w:noWrap/>
            <w:vAlign w:val="center"/>
            <w:hideMark/>
          </w:tcPr>
          <w:p w14:paraId="751FA938"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浙商基金管理有限公司</w:t>
            </w:r>
          </w:p>
        </w:tc>
        <w:tc>
          <w:tcPr>
            <w:tcW w:w="4554" w:type="dxa"/>
            <w:tcBorders>
              <w:top w:val="nil"/>
              <w:left w:val="nil"/>
              <w:bottom w:val="single" w:sz="4" w:space="0" w:color="auto"/>
              <w:right w:val="single" w:sz="4" w:space="0" w:color="auto"/>
            </w:tcBorders>
            <w:noWrap/>
            <w:vAlign w:val="center"/>
            <w:hideMark/>
          </w:tcPr>
          <w:p w14:paraId="5AABC499"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东吴基金管理有限公司</w:t>
            </w:r>
          </w:p>
        </w:tc>
      </w:tr>
      <w:tr w:rsidR="00CE0CD0" w:rsidRPr="008C7C22" w14:paraId="5BD3F328"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07D1BAE3"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西部利得基金管理有限公司</w:t>
            </w:r>
          </w:p>
        </w:tc>
        <w:tc>
          <w:tcPr>
            <w:tcW w:w="4955" w:type="dxa"/>
            <w:tcBorders>
              <w:top w:val="nil"/>
              <w:left w:val="nil"/>
              <w:bottom w:val="single" w:sz="4" w:space="0" w:color="auto"/>
              <w:right w:val="single" w:sz="4" w:space="0" w:color="auto"/>
            </w:tcBorders>
            <w:noWrap/>
            <w:vAlign w:val="center"/>
            <w:hideMark/>
          </w:tcPr>
          <w:p w14:paraId="13FB47D8"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博时基金管理有限公司</w:t>
            </w:r>
          </w:p>
        </w:tc>
        <w:tc>
          <w:tcPr>
            <w:tcW w:w="4554" w:type="dxa"/>
            <w:tcBorders>
              <w:top w:val="nil"/>
              <w:left w:val="nil"/>
              <w:bottom w:val="single" w:sz="4" w:space="0" w:color="auto"/>
              <w:right w:val="single" w:sz="4" w:space="0" w:color="auto"/>
            </w:tcBorders>
            <w:noWrap/>
            <w:vAlign w:val="center"/>
            <w:hideMark/>
          </w:tcPr>
          <w:p w14:paraId="29FFF7D8"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易方达基金管理有限公司</w:t>
            </w:r>
          </w:p>
        </w:tc>
      </w:tr>
      <w:tr w:rsidR="00CE0CD0" w:rsidRPr="008C7C22" w14:paraId="4B63EC54"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6D242FA1"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银华基金管理股份有限公司</w:t>
            </w:r>
          </w:p>
        </w:tc>
        <w:tc>
          <w:tcPr>
            <w:tcW w:w="4955" w:type="dxa"/>
            <w:tcBorders>
              <w:top w:val="nil"/>
              <w:left w:val="nil"/>
              <w:bottom w:val="single" w:sz="4" w:space="0" w:color="auto"/>
              <w:right w:val="single" w:sz="4" w:space="0" w:color="auto"/>
            </w:tcBorders>
            <w:noWrap/>
            <w:vAlign w:val="center"/>
            <w:hideMark/>
          </w:tcPr>
          <w:p w14:paraId="2044151F"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创金合信基金管理有限公司</w:t>
            </w:r>
          </w:p>
        </w:tc>
        <w:tc>
          <w:tcPr>
            <w:tcW w:w="4554" w:type="dxa"/>
            <w:tcBorders>
              <w:top w:val="nil"/>
              <w:left w:val="nil"/>
              <w:bottom w:val="single" w:sz="4" w:space="0" w:color="auto"/>
              <w:right w:val="single" w:sz="4" w:space="0" w:color="auto"/>
            </w:tcBorders>
            <w:noWrap/>
            <w:vAlign w:val="center"/>
            <w:hideMark/>
          </w:tcPr>
          <w:p w14:paraId="6EEB13CF"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国泰基金管理有限公司</w:t>
            </w:r>
          </w:p>
        </w:tc>
      </w:tr>
      <w:tr w:rsidR="00CE0CD0" w:rsidRPr="008C7C22" w14:paraId="495D88D3"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536E1D5E"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永赢基金管理有限公司</w:t>
            </w:r>
          </w:p>
        </w:tc>
        <w:tc>
          <w:tcPr>
            <w:tcW w:w="4955" w:type="dxa"/>
            <w:tcBorders>
              <w:top w:val="nil"/>
              <w:left w:val="nil"/>
              <w:bottom w:val="single" w:sz="4" w:space="0" w:color="auto"/>
              <w:right w:val="single" w:sz="4" w:space="0" w:color="auto"/>
            </w:tcBorders>
            <w:noWrap/>
            <w:vAlign w:val="center"/>
            <w:hideMark/>
          </w:tcPr>
          <w:p w14:paraId="42698A99"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浙江浙商证券资产管理有限公司</w:t>
            </w:r>
          </w:p>
        </w:tc>
        <w:tc>
          <w:tcPr>
            <w:tcW w:w="4554" w:type="dxa"/>
            <w:tcBorders>
              <w:top w:val="nil"/>
              <w:left w:val="nil"/>
              <w:bottom w:val="single" w:sz="4" w:space="0" w:color="auto"/>
              <w:right w:val="single" w:sz="4" w:space="0" w:color="auto"/>
            </w:tcBorders>
            <w:noWrap/>
            <w:vAlign w:val="center"/>
            <w:hideMark/>
          </w:tcPr>
          <w:p w14:paraId="65F6D530"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富安达基金管理有限公司</w:t>
            </w:r>
          </w:p>
        </w:tc>
      </w:tr>
      <w:tr w:rsidR="00CE0CD0" w:rsidRPr="008C7C22" w14:paraId="4DEACD40"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2456E032"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华夏基金管理有限公司</w:t>
            </w:r>
          </w:p>
        </w:tc>
        <w:tc>
          <w:tcPr>
            <w:tcW w:w="4955" w:type="dxa"/>
            <w:tcBorders>
              <w:top w:val="nil"/>
              <w:left w:val="nil"/>
              <w:bottom w:val="single" w:sz="4" w:space="0" w:color="auto"/>
              <w:right w:val="single" w:sz="4" w:space="0" w:color="auto"/>
            </w:tcBorders>
            <w:noWrap/>
            <w:vAlign w:val="center"/>
            <w:hideMark/>
          </w:tcPr>
          <w:p w14:paraId="33E393F7"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南方基金管理股份有限公司</w:t>
            </w:r>
          </w:p>
        </w:tc>
        <w:tc>
          <w:tcPr>
            <w:tcW w:w="4554" w:type="dxa"/>
            <w:tcBorders>
              <w:top w:val="nil"/>
              <w:left w:val="nil"/>
              <w:bottom w:val="single" w:sz="4" w:space="0" w:color="auto"/>
              <w:right w:val="single" w:sz="4" w:space="0" w:color="auto"/>
            </w:tcBorders>
            <w:noWrap/>
            <w:vAlign w:val="center"/>
            <w:hideMark/>
          </w:tcPr>
          <w:p w14:paraId="3CB02E3E"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国金基金管理有限公司</w:t>
            </w:r>
          </w:p>
        </w:tc>
      </w:tr>
      <w:tr w:rsidR="00CE0CD0" w:rsidRPr="008C7C22" w14:paraId="6518C60C"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43D0EA17"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汇添富基金管理股份有限公司</w:t>
            </w:r>
          </w:p>
        </w:tc>
        <w:tc>
          <w:tcPr>
            <w:tcW w:w="4955" w:type="dxa"/>
            <w:tcBorders>
              <w:top w:val="nil"/>
              <w:left w:val="nil"/>
              <w:bottom w:val="single" w:sz="4" w:space="0" w:color="auto"/>
              <w:right w:val="single" w:sz="4" w:space="0" w:color="auto"/>
            </w:tcBorders>
            <w:noWrap/>
            <w:vAlign w:val="center"/>
            <w:hideMark/>
          </w:tcPr>
          <w:p w14:paraId="40B14607"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招商基金管理有限公司</w:t>
            </w:r>
          </w:p>
        </w:tc>
        <w:tc>
          <w:tcPr>
            <w:tcW w:w="4554" w:type="dxa"/>
            <w:tcBorders>
              <w:top w:val="nil"/>
              <w:left w:val="nil"/>
              <w:bottom w:val="single" w:sz="4" w:space="0" w:color="auto"/>
              <w:right w:val="single" w:sz="4" w:space="0" w:color="auto"/>
            </w:tcBorders>
            <w:noWrap/>
            <w:vAlign w:val="center"/>
            <w:hideMark/>
          </w:tcPr>
          <w:p w14:paraId="6BD853EE"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诺德基金管理有限公司</w:t>
            </w:r>
          </w:p>
        </w:tc>
      </w:tr>
      <w:tr w:rsidR="00CE0CD0" w:rsidRPr="008C7C22" w14:paraId="1CD0914A"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0272AC7B"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蜂巢基金管理有限公司</w:t>
            </w:r>
          </w:p>
        </w:tc>
        <w:tc>
          <w:tcPr>
            <w:tcW w:w="4955" w:type="dxa"/>
            <w:tcBorders>
              <w:top w:val="nil"/>
              <w:left w:val="nil"/>
              <w:bottom w:val="single" w:sz="4" w:space="0" w:color="auto"/>
              <w:right w:val="single" w:sz="4" w:space="0" w:color="auto"/>
            </w:tcBorders>
            <w:noWrap/>
            <w:vAlign w:val="center"/>
            <w:hideMark/>
          </w:tcPr>
          <w:p w14:paraId="044F904D"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英大基金管理有限公司</w:t>
            </w:r>
          </w:p>
        </w:tc>
        <w:tc>
          <w:tcPr>
            <w:tcW w:w="4554" w:type="dxa"/>
            <w:tcBorders>
              <w:top w:val="nil"/>
              <w:left w:val="nil"/>
              <w:bottom w:val="single" w:sz="4" w:space="0" w:color="auto"/>
              <w:right w:val="single" w:sz="4" w:space="0" w:color="auto"/>
            </w:tcBorders>
            <w:noWrap/>
            <w:vAlign w:val="center"/>
            <w:hideMark/>
          </w:tcPr>
          <w:p w14:paraId="7B5F947E"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中欧基金管理有限公司</w:t>
            </w:r>
          </w:p>
        </w:tc>
      </w:tr>
      <w:tr w:rsidR="00CE0CD0" w:rsidRPr="008C7C22" w14:paraId="5186CB29"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08628141"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平安基金管理有限公司</w:t>
            </w:r>
          </w:p>
        </w:tc>
        <w:tc>
          <w:tcPr>
            <w:tcW w:w="4955" w:type="dxa"/>
            <w:tcBorders>
              <w:top w:val="nil"/>
              <w:left w:val="nil"/>
              <w:bottom w:val="single" w:sz="4" w:space="0" w:color="auto"/>
              <w:right w:val="single" w:sz="4" w:space="0" w:color="auto"/>
            </w:tcBorders>
            <w:noWrap/>
            <w:vAlign w:val="center"/>
            <w:hideMark/>
          </w:tcPr>
          <w:p w14:paraId="46054506"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长城基金管理有限公司</w:t>
            </w:r>
          </w:p>
        </w:tc>
        <w:tc>
          <w:tcPr>
            <w:tcW w:w="4554" w:type="dxa"/>
            <w:tcBorders>
              <w:top w:val="nil"/>
              <w:left w:val="nil"/>
              <w:bottom w:val="single" w:sz="4" w:space="0" w:color="auto"/>
              <w:right w:val="single" w:sz="4" w:space="0" w:color="auto"/>
            </w:tcBorders>
            <w:noWrap/>
            <w:vAlign w:val="center"/>
            <w:hideMark/>
          </w:tcPr>
          <w:p w14:paraId="5335C9AD"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景顺长城基金管理有限公司</w:t>
            </w:r>
          </w:p>
        </w:tc>
      </w:tr>
      <w:tr w:rsidR="00CE0CD0" w:rsidRPr="008C7C22" w14:paraId="0AEE85CE"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3B2CD184"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中银基金管理有限公司</w:t>
            </w:r>
          </w:p>
        </w:tc>
        <w:tc>
          <w:tcPr>
            <w:tcW w:w="4955" w:type="dxa"/>
            <w:tcBorders>
              <w:top w:val="nil"/>
              <w:left w:val="nil"/>
              <w:bottom w:val="single" w:sz="4" w:space="0" w:color="auto"/>
              <w:right w:val="single" w:sz="4" w:space="0" w:color="auto"/>
            </w:tcBorders>
            <w:noWrap/>
            <w:vAlign w:val="center"/>
            <w:hideMark/>
          </w:tcPr>
          <w:p w14:paraId="416E84D4"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万家基金管理有限公司</w:t>
            </w:r>
          </w:p>
        </w:tc>
        <w:tc>
          <w:tcPr>
            <w:tcW w:w="4554" w:type="dxa"/>
            <w:tcBorders>
              <w:top w:val="nil"/>
              <w:left w:val="nil"/>
              <w:bottom w:val="single" w:sz="4" w:space="0" w:color="auto"/>
              <w:right w:val="single" w:sz="4" w:space="0" w:color="auto"/>
            </w:tcBorders>
            <w:noWrap/>
            <w:vAlign w:val="center"/>
            <w:hideMark/>
          </w:tcPr>
          <w:p w14:paraId="47EA849E"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华泰柏瑞基金管理有限公司</w:t>
            </w:r>
          </w:p>
        </w:tc>
      </w:tr>
      <w:tr w:rsidR="00CE0CD0" w:rsidRPr="008C7C22" w14:paraId="6558D544"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7B8FF298"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交银施罗德基金管理有限公司</w:t>
            </w:r>
          </w:p>
        </w:tc>
        <w:tc>
          <w:tcPr>
            <w:tcW w:w="4955" w:type="dxa"/>
            <w:tcBorders>
              <w:top w:val="nil"/>
              <w:left w:val="nil"/>
              <w:bottom w:val="single" w:sz="4" w:space="0" w:color="auto"/>
              <w:right w:val="single" w:sz="4" w:space="0" w:color="auto"/>
            </w:tcBorders>
            <w:noWrap/>
            <w:vAlign w:val="center"/>
            <w:hideMark/>
          </w:tcPr>
          <w:p w14:paraId="5C5AAB5A" w14:textId="61C17B45"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摩根基金管理</w:t>
            </w:r>
            <w:r w:rsidR="002511A2">
              <w:rPr>
                <w:rFonts w:asciiTheme="minorEastAsia" w:eastAsiaTheme="minorEastAsia" w:hAnsiTheme="minorEastAsia" w:cs="宋体" w:hint="eastAsia"/>
                <w:color w:val="000000"/>
                <w:sz w:val="21"/>
                <w:szCs w:val="21"/>
                <w:lang w:val="en-US" w:bidi="ar-SA"/>
              </w:rPr>
              <w:t>（</w:t>
            </w:r>
            <w:r w:rsidR="002511A2" w:rsidRPr="008C7C22">
              <w:rPr>
                <w:rFonts w:asciiTheme="minorEastAsia" w:eastAsiaTheme="minorEastAsia" w:hAnsiTheme="minorEastAsia" w:cs="宋体"/>
                <w:color w:val="000000"/>
                <w:sz w:val="21"/>
                <w:szCs w:val="21"/>
                <w:lang w:val="en-US" w:bidi="ar-SA"/>
              </w:rPr>
              <w:t>中国</w:t>
            </w:r>
            <w:r w:rsidR="002511A2">
              <w:rPr>
                <w:rFonts w:asciiTheme="minorEastAsia" w:eastAsiaTheme="minorEastAsia" w:hAnsiTheme="minorEastAsia" w:cs="宋体" w:hint="eastAsia"/>
                <w:color w:val="000000"/>
                <w:sz w:val="21"/>
                <w:szCs w:val="21"/>
                <w:lang w:val="en-US" w:bidi="ar-SA"/>
              </w:rPr>
              <w:t>）</w:t>
            </w:r>
            <w:r w:rsidRPr="008C7C22">
              <w:rPr>
                <w:rFonts w:asciiTheme="minorEastAsia" w:eastAsiaTheme="minorEastAsia" w:hAnsiTheme="minorEastAsia" w:cs="宋体"/>
                <w:color w:val="000000"/>
                <w:sz w:val="21"/>
                <w:szCs w:val="21"/>
                <w:lang w:val="en-US" w:bidi="ar-SA"/>
              </w:rPr>
              <w:t>有限公司</w:t>
            </w:r>
          </w:p>
        </w:tc>
        <w:tc>
          <w:tcPr>
            <w:tcW w:w="4554" w:type="dxa"/>
            <w:tcBorders>
              <w:top w:val="nil"/>
              <w:left w:val="nil"/>
              <w:bottom w:val="single" w:sz="4" w:space="0" w:color="auto"/>
              <w:right w:val="single" w:sz="4" w:space="0" w:color="auto"/>
            </w:tcBorders>
            <w:noWrap/>
            <w:vAlign w:val="center"/>
            <w:hideMark/>
          </w:tcPr>
          <w:p w14:paraId="1D6C7889"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国投瑞银基金管理有限公司</w:t>
            </w:r>
          </w:p>
        </w:tc>
      </w:tr>
      <w:tr w:rsidR="00CE0CD0" w:rsidRPr="008C7C22" w14:paraId="3D2DD52B"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1BFA8612"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中融基金管理有限公司</w:t>
            </w:r>
          </w:p>
        </w:tc>
        <w:tc>
          <w:tcPr>
            <w:tcW w:w="4955" w:type="dxa"/>
            <w:tcBorders>
              <w:top w:val="nil"/>
              <w:left w:val="nil"/>
              <w:bottom w:val="single" w:sz="4" w:space="0" w:color="auto"/>
              <w:right w:val="single" w:sz="4" w:space="0" w:color="auto"/>
            </w:tcBorders>
            <w:noWrap/>
            <w:vAlign w:val="center"/>
            <w:hideMark/>
          </w:tcPr>
          <w:p w14:paraId="74F61762"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安信基金管理有限责任公司</w:t>
            </w:r>
          </w:p>
        </w:tc>
        <w:tc>
          <w:tcPr>
            <w:tcW w:w="4554" w:type="dxa"/>
            <w:tcBorders>
              <w:top w:val="nil"/>
              <w:left w:val="nil"/>
              <w:bottom w:val="single" w:sz="4" w:space="0" w:color="auto"/>
              <w:right w:val="single" w:sz="4" w:space="0" w:color="auto"/>
            </w:tcBorders>
            <w:noWrap/>
            <w:vAlign w:val="center"/>
            <w:hideMark/>
          </w:tcPr>
          <w:p w14:paraId="1FEC094F"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博远基金管理有限公司</w:t>
            </w:r>
          </w:p>
        </w:tc>
      </w:tr>
      <w:tr w:rsidR="00CE0CD0" w:rsidRPr="008C7C22" w14:paraId="4778DAF5"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2257B8AD"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海富通基金管理有限公司</w:t>
            </w:r>
          </w:p>
        </w:tc>
        <w:tc>
          <w:tcPr>
            <w:tcW w:w="4955" w:type="dxa"/>
            <w:tcBorders>
              <w:top w:val="nil"/>
              <w:left w:val="nil"/>
              <w:bottom w:val="single" w:sz="4" w:space="0" w:color="auto"/>
              <w:right w:val="single" w:sz="4" w:space="0" w:color="auto"/>
            </w:tcBorders>
            <w:noWrap/>
            <w:vAlign w:val="center"/>
            <w:hideMark/>
          </w:tcPr>
          <w:p w14:paraId="1A548776"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弘毅远方基金管理有限公司</w:t>
            </w:r>
          </w:p>
        </w:tc>
        <w:tc>
          <w:tcPr>
            <w:tcW w:w="4554" w:type="dxa"/>
            <w:tcBorders>
              <w:top w:val="nil"/>
              <w:left w:val="nil"/>
              <w:bottom w:val="single" w:sz="4" w:space="0" w:color="auto"/>
              <w:right w:val="single" w:sz="4" w:space="0" w:color="auto"/>
            </w:tcBorders>
            <w:noWrap/>
            <w:vAlign w:val="center"/>
            <w:hideMark/>
          </w:tcPr>
          <w:p w14:paraId="37DD7FB4"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兴业基金管理有限公司</w:t>
            </w:r>
          </w:p>
        </w:tc>
      </w:tr>
      <w:tr w:rsidR="00CE0CD0" w:rsidRPr="008C7C22" w14:paraId="2554EE8E"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0274B62F"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前海开源基金管理有限公司</w:t>
            </w:r>
          </w:p>
        </w:tc>
        <w:tc>
          <w:tcPr>
            <w:tcW w:w="4955" w:type="dxa"/>
            <w:tcBorders>
              <w:top w:val="nil"/>
              <w:left w:val="nil"/>
              <w:bottom w:val="single" w:sz="4" w:space="0" w:color="auto"/>
              <w:right w:val="single" w:sz="4" w:space="0" w:color="auto"/>
            </w:tcBorders>
            <w:noWrap/>
            <w:vAlign w:val="center"/>
            <w:hideMark/>
          </w:tcPr>
          <w:p w14:paraId="527DDFFF"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宏利基金管理有限公司</w:t>
            </w:r>
          </w:p>
        </w:tc>
        <w:tc>
          <w:tcPr>
            <w:tcW w:w="4554" w:type="dxa"/>
            <w:tcBorders>
              <w:top w:val="nil"/>
              <w:left w:val="nil"/>
              <w:bottom w:val="single" w:sz="4" w:space="0" w:color="auto"/>
              <w:right w:val="single" w:sz="4" w:space="0" w:color="auto"/>
            </w:tcBorders>
            <w:noWrap/>
            <w:vAlign w:val="center"/>
            <w:hideMark/>
          </w:tcPr>
          <w:p w14:paraId="420718F3"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鹏扬基金管理有限公司</w:t>
            </w:r>
          </w:p>
        </w:tc>
      </w:tr>
      <w:tr w:rsidR="00CE0CD0" w:rsidRPr="008C7C22" w14:paraId="7F2DEF66"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465093FA"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东方阿尔法基金管理有限公司</w:t>
            </w:r>
          </w:p>
        </w:tc>
        <w:tc>
          <w:tcPr>
            <w:tcW w:w="4955" w:type="dxa"/>
            <w:tcBorders>
              <w:top w:val="nil"/>
              <w:left w:val="nil"/>
              <w:bottom w:val="single" w:sz="4" w:space="0" w:color="auto"/>
              <w:right w:val="single" w:sz="4" w:space="0" w:color="auto"/>
            </w:tcBorders>
            <w:noWrap/>
            <w:vAlign w:val="center"/>
            <w:hideMark/>
          </w:tcPr>
          <w:p w14:paraId="1C49C839"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光大保德信基金管理有限公司</w:t>
            </w:r>
          </w:p>
        </w:tc>
        <w:tc>
          <w:tcPr>
            <w:tcW w:w="4554" w:type="dxa"/>
            <w:tcBorders>
              <w:top w:val="nil"/>
              <w:left w:val="nil"/>
              <w:bottom w:val="single" w:sz="4" w:space="0" w:color="auto"/>
              <w:right w:val="single" w:sz="4" w:space="0" w:color="auto"/>
            </w:tcBorders>
            <w:noWrap/>
            <w:vAlign w:val="center"/>
            <w:hideMark/>
          </w:tcPr>
          <w:p w14:paraId="5592E37C"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金鹰基金管理有限公司</w:t>
            </w:r>
          </w:p>
        </w:tc>
      </w:tr>
      <w:tr w:rsidR="00CE0CD0" w:rsidRPr="008C7C22" w14:paraId="1A3C93C7"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204616B7"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泰康基金管理有限公司</w:t>
            </w:r>
          </w:p>
        </w:tc>
        <w:tc>
          <w:tcPr>
            <w:tcW w:w="4955" w:type="dxa"/>
            <w:tcBorders>
              <w:top w:val="nil"/>
              <w:left w:val="nil"/>
              <w:bottom w:val="single" w:sz="4" w:space="0" w:color="auto"/>
              <w:right w:val="single" w:sz="4" w:space="0" w:color="auto"/>
            </w:tcBorders>
            <w:noWrap/>
            <w:vAlign w:val="center"/>
            <w:hideMark/>
          </w:tcPr>
          <w:p w14:paraId="3BE22B4B"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国联安基金管理有限公司</w:t>
            </w:r>
          </w:p>
        </w:tc>
        <w:tc>
          <w:tcPr>
            <w:tcW w:w="4554" w:type="dxa"/>
            <w:tcBorders>
              <w:top w:val="nil"/>
              <w:left w:val="nil"/>
              <w:bottom w:val="single" w:sz="4" w:space="0" w:color="auto"/>
              <w:right w:val="single" w:sz="4" w:space="0" w:color="auto"/>
            </w:tcBorders>
            <w:noWrap/>
            <w:vAlign w:val="center"/>
            <w:hideMark/>
          </w:tcPr>
          <w:p w14:paraId="6EA3BAA7"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汇安基金管理有限责任公司</w:t>
            </w:r>
          </w:p>
        </w:tc>
      </w:tr>
      <w:tr w:rsidR="00CE0CD0" w:rsidRPr="00D71E00" w14:paraId="2141F0DF"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20FDFD8E"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中信建投基金管理有限公司</w:t>
            </w:r>
          </w:p>
        </w:tc>
        <w:tc>
          <w:tcPr>
            <w:tcW w:w="4955" w:type="dxa"/>
            <w:tcBorders>
              <w:top w:val="nil"/>
              <w:left w:val="nil"/>
              <w:bottom w:val="single" w:sz="4" w:space="0" w:color="auto"/>
              <w:right w:val="single" w:sz="4" w:space="0" w:color="auto"/>
            </w:tcBorders>
            <w:noWrap/>
            <w:vAlign w:val="center"/>
            <w:hideMark/>
          </w:tcPr>
          <w:p w14:paraId="4AF4F645"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诺安基金管理有限公司</w:t>
            </w:r>
          </w:p>
        </w:tc>
        <w:tc>
          <w:tcPr>
            <w:tcW w:w="4554" w:type="dxa"/>
            <w:tcBorders>
              <w:top w:val="nil"/>
              <w:left w:val="nil"/>
              <w:bottom w:val="single" w:sz="4" w:space="0" w:color="auto"/>
              <w:right w:val="single" w:sz="4" w:space="0" w:color="auto"/>
            </w:tcBorders>
            <w:noWrap/>
            <w:vAlign w:val="center"/>
            <w:hideMark/>
          </w:tcPr>
          <w:p w14:paraId="32988C0F"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德邦基金管理有限公司</w:t>
            </w:r>
          </w:p>
        </w:tc>
      </w:tr>
      <w:tr w:rsidR="00CE0CD0" w:rsidRPr="008C7C22" w14:paraId="08127316"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79C2512F"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财通基金管理有限公司</w:t>
            </w:r>
          </w:p>
        </w:tc>
        <w:tc>
          <w:tcPr>
            <w:tcW w:w="4955" w:type="dxa"/>
            <w:tcBorders>
              <w:top w:val="nil"/>
              <w:left w:val="nil"/>
              <w:bottom w:val="single" w:sz="4" w:space="0" w:color="auto"/>
              <w:right w:val="single" w:sz="4" w:space="0" w:color="auto"/>
            </w:tcBorders>
            <w:noWrap/>
            <w:vAlign w:val="center"/>
            <w:hideMark/>
          </w:tcPr>
          <w:p w14:paraId="2EB15E6D"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国海富兰克林基金管理有限公司</w:t>
            </w:r>
          </w:p>
        </w:tc>
        <w:tc>
          <w:tcPr>
            <w:tcW w:w="4554" w:type="dxa"/>
            <w:tcBorders>
              <w:top w:val="nil"/>
              <w:left w:val="nil"/>
              <w:bottom w:val="single" w:sz="4" w:space="0" w:color="auto"/>
              <w:right w:val="single" w:sz="4" w:space="0" w:color="auto"/>
            </w:tcBorders>
            <w:noWrap/>
            <w:vAlign w:val="center"/>
            <w:hideMark/>
          </w:tcPr>
          <w:p w14:paraId="65805A3B"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西藏东财基金管理有限公司</w:t>
            </w:r>
          </w:p>
        </w:tc>
      </w:tr>
      <w:tr w:rsidR="00CE0CD0" w:rsidRPr="008C7C22" w14:paraId="2F9A07B5"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46D5CAD0"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上银基金管理有限公司</w:t>
            </w:r>
          </w:p>
        </w:tc>
        <w:tc>
          <w:tcPr>
            <w:tcW w:w="4955" w:type="dxa"/>
            <w:tcBorders>
              <w:top w:val="nil"/>
              <w:left w:val="nil"/>
              <w:bottom w:val="single" w:sz="4" w:space="0" w:color="auto"/>
              <w:right w:val="single" w:sz="4" w:space="0" w:color="auto"/>
            </w:tcBorders>
            <w:noWrap/>
            <w:vAlign w:val="center"/>
            <w:hideMark/>
          </w:tcPr>
          <w:p w14:paraId="12D273C5"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睿远基金管理有限公司</w:t>
            </w:r>
          </w:p>
        </w:tc>
        <w:tc>
          <w:tcPr>
            <w:tcW w:w="4554" w:type="dxa"/>
            <w:tcBorders>
              <w:top w:val="nil"/>
              <w:left w:val="nil"/>
              <w:bottom w:val="single" w:sz="4" w:space="0" w:color="auto"/>
              <w:right w:val="single" w:sz="4" w:space="0" w:color="auto"/>
            </w:tcBorders>
            <w:noWrap/>
            <w:vAlign w:val="center"/>
            <w:hideMark/>
          </w:tcPr>
          <w:p w14:paraId="2EAFF6C1"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中信保诚基金管理有限公司</w:t>
            </w:r>
          </w:p>
        </w:tc>
      </w:tr>
      <w:tr w:rsidR="00CE0CD0" w:rsidRPr="008C7C22" w14:paraId="1745AACB"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43266A12"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lastRenderedPageBreak/>
              <w:t>华宝基金管理有限公司</w:t>
            </w:r>
          </w:p>
        </w:tc>
        <w:tc>
          <w:tcPr>
            <w:tcW w:w="4955" w:type="dxa"/>
            <w:tcBorders>
              <w:top w:val="nil"/>
              <w:left w:val="nil"/>
              <w:bottom w:val="single" w:sz="4" w:space="0" w:color="auto"/>
              <w:right w:val="single" w:sz="4" w:space="0" w:color="auto"/>
            </w:tcBorders>
            <w:noWrap/>
            <w:vAlign w:val="center"/>
            <w:hideMark/>
          </w:tcPr>
          <w:p w14:paraId="33BFFAAC"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瑞元资本管理有限公司</w:t>
            </w:r>
          </w:p>
        </w:tc>
        <w:tc>
          <w:tcPr>
            <w:tcW w:w="4554" w:type="dxa"/>
            <w:tcBorders>
              <w:top w:val="nil"/>
              <w:left w:val="nil"/>
              <w:bottom w:val="single" w:sz="4" w:space="0" w:color="auto"/>
              <w:right w:val="single" w:sz="4" w:space="0" w:color="auto"/>
            </w:tcBorders>
            <w:noWrap/>
            <w:vAlign w:val="center"/>
            <w:hideMark/>
          </w:tcPr>
          <w:p w14:paraId="670072EC"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摩根证券投资信托股份有限公司</w:t>
            </w:r>
          </w:p>
        </w:tc>
      </w:tr>
      <w:tr w:rsidR="00CE0CD0" w:rsidRPr="008C7C22" w14:paraId="1756D72C"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66B5E62A"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路博迈亚洲有限公司</w:t>
            </w:r>
          </w:p>
        </w:tc>
        <w:tc>
          <w:tcPr>
            <w:tcW w:w="4955" w:type="dxa"/>
            <w:tcBorders>
              <w:top w:val="nil"/>
              <w:left w:val="nil"/>
              <w:bottom w:val="single" w:sz="4" w:space="0" w:color="auto"/>
              <w:right w:val="single" w:sz="4" w:space="0" w:color="auto"/>
            </w:tcBorders>
            <w:noWrap/>
            <w:vAlign w:val="center"/>
            <w:hideMark/>
          </w:tcPr>
          <w:p w14:paraId="6B4BD0D7"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eastAsia="zh-TW" w:bidi="ar-SA"/>
              </w:rPr>
            </w:pPr>
            <w:r w:rsidRPr="008C7C22">
              <w:rPr>
                <w:rFonts w:asciiTheme="minorEastAsia" w:eastAsiaTheme="minorEastAsia" w:hAnsiTheme="minorEastAsia" w:cs="宋体"/>
                <w:color w:val="000000"/>
                <w:sz w:val="21"/>
                <w:szCs w:val="21"/>
                <w:lang w:val="en-US" w:eastAsia="zh-TW" w:bidi="ar-SA"/>
              </w:rPr>
              <w:t>野村證券投資信託股份有限公司</w:t>
            </w:r>
          </w:p>
        </w:tc>
        <w:tc>
          <w:tcPr>
            <w:tcW w:w="4554" w:type="dxa"/>
            <w:tcBorders>
              <w:top w:val="nil"/>
              <w:left w:val="nil"/>
              <w:bottom w:val="single" w:sz="4" w:space="0" w:color="auto"/>
              <w:right w:val="single" w:sz="4" w:space="0" w:color="auto"/>
            </w:tcBorders>
            <w:noWrap/>
            <w:vAlign w:val="center"/>
            <w:hideMark/>
          </w:tcPr>
          <w:p w14:paraId="5697C469"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贝莱德资产管理北亚有限公司</w:t>
            </w:r>
          </w:p>
        </w:tc>
      </w:tr>
      <w:tr w:rsidR="00CE0CD0" w:rsidRPr="008C7C22" w14:paraId="058A8A40"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79898374"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eastAsia="zh-TW" w:bidi="ar-SA"/>
              </w:rPr>
            </w:pPr>
            <w:r w:rsidRPr="008C7C22">
              <w:rPr>
                <w:rFonts w:asciiTheme="minorEastAsia" w:eastAsiaTheme="minorEastAsia" w:hAnsiTheme="minorEastAsia" w:cs="宋体"/>
                <w:color w:val="000000"/>
                <w:sz w:val="21"/>
                <w:szCs w:val="21"/>
                <w:lang w:val="en-US" w:eastAsia="zh-TW" w:bidi="ar-SA"/>
              </w:rPr>
              <w:t>群益證券投資信託股份有限公司</w:t>
            </w:r>
          </w:p>
        </w:tc>
        <w:tc>
          <w:tcPr>
            <w:tcW w:w="4955" w:type="dxa"/>
            <w:tcBorders>
              <w:top w:val="nil"/>
              <w:left w:val="nil"/>
              <w:bottom w:val="single" w:sz="4" w:space="0" w:color="auto"/>
              <w:right w:val="single" w:sz="4" w:space="0" w:color="auto"/>
            </w:tcBorders>
            <w:noWrap/>
            <w:vAlign w:val="center"/>
            <w:hideMark/>
          </w:tcPr>
          <w:p w14:paraId="2B84FC7E"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群益证券投资信托股份有限公司</w:t>
            </w:r>
          </w:p>
        </w:tc>
        <w:tc>
          <w:tcPr>
            <w:tcW w:w="4554" w:type="dxa"/>
            <w:tcBorders>
              <w:top w:val="nil"/>
              <w:left w:val="nil"/>
              <w:bottom w:val="single" w:sz="4" w:space="0" w:color="auto"/>
              <w:right w:val="single" w:sz="4" w:space="0" w:color="auto"/>
            </w:tcBorders>
            <w:noWrap/>
            <w:vAlign w:val="center"/>
            <w:hideMark/>
          </w:tcPr>
          <w:p w14:paraId="27D73149"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安本香港有限公司</w:t>
            </w:r>
          </w:p>
        </w:tc>
      </w:tr>
      <w:tr w:rsidR="00CE0CD0" w:rsidRPr="008C7C22" w14:paraId="1AECAB3C"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2EE66CBA"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浙江瑞旭投资有限公司</w:t>
            </w:r>
          </w:p>
        </w:tc>
        <w:tc>
          <w:tcPr>
            <w:tcW w:w="4955" w:type="dxa"/>
            <w:tcBorders>
              <w:top w:val="nil"/>
              <w:left w:val="nil"/>
              <w:bottom w:val="single" w:sz="4" w:space="0" w:color="auto"/>
              <w:right w:val="single" w:sz="4" w:space="0" w:color="auto"/>
            </w:tcBorders>
            <w:noWrap/>
            <w:vAlign w:val="center"/>
            <w:hideMark/>
          </w:tcPr>
          <w:p w14:paraId="58E5ED3E" w14:textId="482D8D03"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上海玖鹏资产管理中心</w:t>
            </w:r>
            <w:r w:rsidR="002511A2">
              <w:rPr>
                <w:rFonts w:asciiTheme="minorEastAsia" w:eastAsiaTheme="minorEastAsia" w:hAnsiTheme="minorEastAsia" w:cs="宋体" w:hint="eastAsia"/>
                <w:color w:val="000000"/>
                <w:sz w:val="21"/>
                <w:szCs w:val="21"/>
                <w:lang w:val="en-US" w:bidi="ar-SA"/>
              </w:rPr>
              <w:t>（</w:t>
            </w:r>
            <w:r w:rsidR="002511A2" w:rsidRPr="008C7C22">
              <w:rPr>
                <w:rFonts w:asciiTheme="minorEastAsia" w:eastAsiaTheme="minorEastAsia" w:hAnsiTheme="minorEastAsia" w:cs="宋体"/>
                <w:color w:val="000000"/>
                <w:sz w:val="21"/>
                <w:szCs w:val="21"/>
                <w:lang w:val="en-US" w:bidi="ar-SA"/>
              </w:rPr>
              <w:t>有限合伙</w:t>
            </w:r>
            <w:r w:rsidR="002511A2">
              <w:rPr>
                <w:rFonts w:asciiTheme="minorEastAsia" w:eastAsiaTheme="minorEastAsia" w:hAnsiTheme="minorEastAsia" w:cs="宋体" w:hint="eastAsia"/>
                <w:color w:val="000000"/>
                <w:sz w:val="21"/>
                <w:szCs w:val="21"/>
                <w:lang w:val="en-US" w:bidi="ar-SA"/>
              </w:rPr>
              <w:t>）</w:t>
            </w:r>
          </w:p>
        </w:tc>
        <w:tc>
          <w:tcPr>
            <w:tcW w:w="4554" w:type="dxa"/>
            <w:tcBorders>
              <w:top w:val="nil"/>
              <w:left w:val="nil"/>
              <w:bottom w:val="single" w:sz="4" w:space="0" w:color="auto"/>
              <w:right w:val="single" w:sz="4" w:space="0" w:color="auto"/>
            </w:tcBorders>
            <w:noWrap/>
            <w:vAlign w:val="center"/>
            <w:hideMark/>
          </w:tcPr>
          <w:p w14:paraId="07CB3CEB"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上海久期投资有限公司</w:t>
            </w:r>
          </w:p>
        </w:tc>
      </w:tr>
      <w:tr w:rsidR="00CE0CD0" w:rsidRPr="008C7C22" w14:paraId="75647EA9"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0471E88E"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上海高毅资产管理合伙企业（有限合伙）</w:t>
            </w:r>
          </w:p>
        </w:tc>
        <w:tc>
          <w:tcPr>
            <w:tcW w:w="4955" w:type="dxa"/>
            <w:tcBorders>
              <w:top w:val="nil"/>
              <w:left w:val="nil"/>
              <w:bottom w:val="single" w:sz="4" w:space="0" w:color="auto"/>
              <w:right w:val="single" w:sz="4" w:space="0" w:color="auto"/>
            </w:tcBorders>
            <w:noWrap/>
            <w:vAlign w:val="center"/>
            <w:hideMark/>
          </w:tcPr>
          <w:p w14:paraId="20F33534"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深圳市恒邦兆丰私募证券基金管理有限公司</w:t>
            </w:r>
          </w:p>
        </w:tc>
        <w:tc>
          <w:tcPr>
            <w:tcW w:w="4554" w:type="dxa"/>
            <w:tcBorders>
              <w:top w:val="nil"/>
              <w:left w:val="nil"/>
              <w:bottom w:val="single" w:sz="4" w:space="0" w:color="auto"/>
              <w:right w:val="single" w:sz="4" w:space="0" w:color="auto"/>
            </w:tcBorders>
            <w:noWrap/>
            <w:vAlign w:val="center"/>
            <w:hideMark/>
          </w:tcPr>
          <w:p w14:paraId="2D4CC669"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上海合远私募基金管理有限公司</w:t>
            </w:r>
          </w:p>
        </w:tc>
      </w:tr>
      <w:tr w:rsidR="00CE0CD0" w:rsidRPr="008C7C22" w14:paraId="1DA92220"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2B5C1567" w14:textId="2EE68C88"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磐厚动量</w:t>
            </w:r>
            <w:r w:rsidR="002511A2">
              <w:rPr>
                <w:rFonts w:asciiTheme="minorEastAsia" w:eastAsiaTheme="minorEastAsia" w:hAnsiTheme="minorEastAsia" w:cs="宋体" w:hint="eastAsia"/>
                <w:color w:val="000000"/>
                <w:sz w:val="21"/>
                <w:szCs w:val="21"/>
                <w:lang w:val="en-US" w:bidi="ar-SA"/>
              </w:rPr>
              <w:t>（</w:t>
            </w:r>
            <w:r w:rsidR="002511A2" w:rsidRPr="008C7C22">
              <w:rPr>
                <w:rFonts w:asciiTheme="minorEastAsia" w:eastAsiaTheme="minorEastAsia" w:hAnsiTheme="minorEastAsia" w:cs="宋体"/>
                <w:color w:val="000000"/>
                <w:sz w:val="21"/>
                <w:szCs w:val="21"/>
                <w:lang w:val="en-US" w:bidi="ar-SA"/>
              </w:rPr>
              <w:t>上海</w:t>
            </w:r>
            <w:r w:rsidR="002511A2">
              <w:rPr>
                <w:rFonts w:asciiTheme="minorEastAsia" w:eastAsiaTheme="minorEastAsia" w:hAnsiTheme="minorEastAsia" w:cs="宋体" w:hint="eastAsia"/>
                <w:color w:val="000000"/>
                <w:sz w:val="21"/>
                <w:szCs w:val="21"/>
                <w:lang w:val="en-US" w:bidi="ar-SA"/>
              </w:rPr>
              <w:t>）</w:t>
            </w:r>
            <w:r w:rsidRPr="008C7C22">
              <w:rPr>
                <w:rFonts w:asciiTheme="minorEastAsia" w:eastAsiaTheme="minorEastAsia" w:hAnsiTheme="minorEastAsia" w:cs="宋体"/>
                <w:color w:val="000000"/>
                <w:sz w:val="21"/>
                <w:szCs w:val="21"/>
                <w:lang w:val="en-US" w:bidi="ar-SA"/>
              </w:rPr>
              <w:t>资本管理有限公司</w:t>
            </w:r>
          </w:p>
        </w:tc>
        <w:tc>
          <w:tcPr>
            <w:tcW w:w="4955" w:type="dxa"/>
            <w:tcBorders>
              <w:top w:val="nil"/>
              <w:left w:val="nil"/>
              <w:bottom w:val="single" w:sz="4" w:space="0" w:color="auto"/>
              <w:right w:val="single" w:sz="4" w:space="0" w:color="auto"/>
            </w:tcBorders>
            <w:noWrap/>
            <w:vAlign w:val="center"/>
            <w:hideMark/>
          </w:tcPr>
          <w:p w14:paraId="06ADDB93"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上海原泽私募基金管理有限公司</w:t>
            </w:r>
          </w:p>
        </w:tc>
        <w:tc>
          <w:tcPr>
            <w:tcW w:w="4554" w:type="dxa"/>
            <w:tcBorders>
              <w:top w:val="nil"/>
              <w:left w:val="nil"/>
              <w:bottom w:val="single" w:sz="4" w:space="0" w:color="auto"/>
              <w:right w:val="single" w:sz="4" w:space="0" w:color="auto"/>
            </w:tcBorders>
            <w:noWrap/>
            <w:vAlign w:val="center"/>
            <w:hideMark/>
          </w:tcPr>
          <w:p w14:paraId="56CD50FF"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上海庆涌私募基金管理有限公司</w:t>
            </w:r>
          </w:p>
        </w:tc>
      </w:tr>
      <w:tr w:rsidR="00CE0CD0" w:rsidRPr="008C7C22" w14:paraId="318E4A4A"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7C8EF725"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北京宏道投资管理有限公司</w:t>
            </w:r>
          </w:p>
        </w:tc>
        <w:tc>
          <w:tcPr>
            <w:tcW w:w="4955" w:type="dxa"/>
            <w:tcBorders>
              <w:top w:val="nil"/>
              <w:left w:val="nil"/>
              <w:bottom w:val="single" w:sz="4" w:space="0" w:color="auto"/>
              <w:right w:val="single" w:sz="4" w:space="0" w:color="auto"/>
            </w:tcBorders>
            <w:noWrap/>
            <w:vAlign w:val="center"/>
            <w:hideMark/>
          </w:tcPr>
          <w:p w14:paraId="13AC3843"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杭州明见投资管理有限公司</w:t>
            </w:r>
          </w:p>
        </w:tc>
        <w:tc>
          <w:tcPr>
            <w:tcW w:w="4554" w:type="dxa"/>
            <w:tcBorders>
              <w:top w:val="nil"/>
              <w:left w:val="nil"/>
              <w:bottom w:val="single" w:sz="4" w:space="0" w:color="auto"/>
              <w:right w:val="single" w:sz="4" w:space="0" w:color="auto"/>
            </w:tcBorders>
            <w:noWrap/>
            <w:vAlign w:val="center"/>
            <w:hideMark/>
          </w:tcPr>
          <w:p w14:paraId="50F71285"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北京泓澄投资管理有限公司</w:t>
            </w:r>
          </w:p>
        </w:tc>
      </w:tr>
      <w:tr w:rsidR="00CE0CD0" w:rsidRPr="008C7C22" w14:paraId="399B239C"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3AC4C7C8"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深圳望正资产管理有限公司</w:t>
            </w:r>
          </w:p>
        </w:tc>
        <w:tc>
          <w:tcPr>
            <w:tcW w:w="4955" w:type="dxa"/>
            <w:tcBorders>
              <w:top w:val="nil"/>
              <w:left w:val="nil"/>
              <w:bottom w:val="single" w:sz="4" w:space="0" w:color="auto"/>
              <w:right w:val="single" w:sz="4" w:space="0" w:color="auto"/>
            </w:tcBorders>
            <w:noWrap/>
            <w:vAlign w:val="center"/>
            <w:hideMark/>
          </w:tcPr>
          <w:p w14:paraId="2A3127C3"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上海同犇投资管理中心（有限合伙）</w:t>
            </w:r>
          </w:p>
        </w:tc>
        <w:tc>
          <w:tcPr>
            <w:tcW w:w="4554" w:type="dxa"/>
            <w:tcBorders>
              <w:top w:val="nil"/>
              <w:left w:val="nil"/>
              <w:bottom w:val="single" w:sz="4" w:space="0" w:color="auto"/>
              <w:right w:val="single" w:sz="4" w:space="0" w:color="auto"/>
            </w:tcBorders>
            <w:noWrap/>
            <w:vAlign w:val="center"/>
            <w:hideMark/>
          </w:tcPr>
          <w:p w14:paraId="3ACF3117"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上海彤源投资发展有限公司</w:t>
            </w:r>
          </w:p>
        </w:tc>
      </w:tr>
      <w:tr w:rsidR="00CE0CD0" w:rsidRPr="008C7C22" w14:paraId="17ABEED0"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0FB1F2DD"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北京禹田资本管理有限公司</w:t>
            </w:r>
          </w:p>
        </w:tc>
        <w:tc>
          <w:tcPr>
            <w:tcW w:w="4955" w:type="dxa"/>
            <w:tcBorders>
              <w:top w:val="nil"/>
              <w:left w:val="nil"/>
              <w:bottom w:val="single" w:sz="4" w:space="0" w:color="auto"/>
              <w:right w:val="single" w:sz="4" w:space="0" w:color="auto"/>
            </w:tcBorders>
            <w:noWrap/>
            <w:vAlign w:val="center"/>
            <w:hideMark/>
          </w:tcPr>
          <w:p w14:paraId="38BEBDEF"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上海聆泽私募基金管理有限公司</w:t>
            </w:r>
          </w:p>
        </w:tc>
        <w:tc>
          <w:tcPr>
            <w:tcW w:w="4554" w:type="dxa"/>
            <w:tcBorders>
              <w:top w:val="nil"/>
              <w:left w:val="nil"/>
              <w:bottom w:val="single" w:sz="4" w:space="0" w:color="auto"/>
              <w:right w:val="single" w:sz="4" w:space="0" w:color="auto"/>
            </w:tcBorders>
            <w:noWrap/>
            <w:vAlign w:val="center"/>
            <w:hideMark/>
          </w:tcPr>
          <w:p w14:paraId="088955C4"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上海大朴资产管理有限公司</w:t>
            </w:r>
          </w:p>
        </w:tc>
      </w:tr>
      <w:tr w:rsidR="00CE0CD0" w:rsidRPr="008C7C22" w14:paraId="10AA92C5"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39F5544A"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广东谢诺辰阳私募证券投资管理有限公司</w:t>
            </w:r>
          </w:p>
        </w:tc>
        <w:tc>
          <w:tcPr>
            <w:tcW w:w="4955" w:type="dxa"/>
            <w:tcBorders>
              <w:top w:val="nil"/>
              <w:left w:val="nil"/>
              <w:bottom w:val="single" w:sz="4" w:space="0" w:color="auto"/>
              <w:right w:val="single" w:sz="4" w:space="0" w:color="auto"/>
            </w:tcBorders>
            <w:noWrap/>
            <w:vAlign w:val="center"/>
            <w:hideMark/>
          </w:tcPr>
          <w:p w14:paraId="13AF739A"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上海南土资产管理有限公司</w:t>
            </w:r>
          </w:p>
        </w:tc>
        <w:tc>
          <w:tcPr>
            <w:tcW w:w="4554" w:type="dxa"/>
            <w:tcBorders>
              <w:top w:val="nil"/>
              <w:left w:val="nil"/>
              <w:bottom w:val="single" w:sz="4" w:space="0" w:color="auto"/>
              <w:right w:val="single" w:sz="4" w:space="0" w:color="auto"/>
            </w:tcBorders>
            <w:noWrap/>
            <w:vAlign w:val="center"/>
            <w:hideMark/>
          </w:tcPr>
          <w:p w14:paraId="4CF290D1"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上海东恺投资管理有限公司</w:t>
            </w:r>
          </w:p>
        </w:tc>
      </w:tr>
      <w:tr w:rsidR="00CE0CD0" w:rsidRPr="008C7C22" w14:paraId="00B17C00"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7ACD582B"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上海格传私募基金管理合伙企业（有限合伙）</w:t>
            </w:r>
          </w:p>
        </w:tc>
        <w:tc>
          <w:tcPr>
            <w:tcW w:w="4955" w:type="dxa"/>
            <w:tcBorders>
              <w:top w:val="nil"/>
              <w:left w:val="nil"/>
              <w:bottom w:val="single" w:sz="4" w:space="0" w:color="auto"/>
              <w:right w:val="single" w:sz="4" w:space="0" w:color="auto"/>
            </w:tcBorders>
            <w:noWrap/>
            <w:vAlign w:val="center"/>
            <w:hideMark/>
          </w:tcPr>
          <w:p w14:paraId="32BC6A33"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上海深梧资产管理有限公司</w:t>
            </w:r>
          </w:p>
        </w:tc>
        <w:tc>
          <w:tcPr>
            <w:tcW w:w="4554" w:type="dxa"/>
            <w:tcBorders>
              <w:top w:val="nil"/>
              <w:left w:val="nil"/>
              <w:bottom w:val="single" w:sz="4" w:space="0" w:color="auto"/>
              <w:right w:val="single" w:sz="4" w:space="0" w:color="auto"/>
            </w:tcBorders>
            <w:noWrap/>
            <w:vAlign w:val="center"/>
            <w:hideMark/>
          </w:tcPr>
          <w:p w14:paraId="0142F4AF"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北京齐济合创投资有限公司</w:t>
            </w:r>
          </w:p>
        </w:tc>
      </w:tr>
      <w:tr w:rsidR="00CE0CD0" w:rsidRPr="008C7C22" w14:paraId="58019481"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33EEB5BD"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微明恒远投资管理有限公司</w:t>
            </w:r>
          </w:p>
        </w:tc>
        <w:tc>
          <w:tcPr>
            <w:tcW w:w="4955" w:type="dxa"/>
            <w:tcBorders>
              <w:top w:val="nil"/>
              <w:left w:val="nil"/>
              <w:bottom w:val="single" w:sz="4" w:space="0" w:color="auto"/>
              <w:right w:val="single" w:sz="4" w:space="0" w:color="auto"/>
            </w:tcBorders>
            <w:noWrap/>
            <w:vAlign w:val="center"/>
            <w:hideMark/>
          </w:tcPr>
          <w:p w14:paraId="67BED94D"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上海健顺投资管理有限公司</w:t>
            </w:r>
          </w:p>
        </w:tc>
        <w:tc>
          <w:tcPr>
            <w:tcW w:w="4554" w:type="dxa"/>
            <w:tcBorders>
              <w:top w:val="nil"/>
              <w:left w:val="nil"/>
              <w:bottom w:val="single" w:sz="4" w:space="0" w:color="auto"/>
              <w:right w:val="single" w:sz="4" w:space="0" w:color="auto"/>
            </w:tcBorders>
            <w:noWrap/>
            <w:vAlign w:val="center"/>
            <w:hideMark/>
          </w:tcPr>
          <w:p w14:paraId="1FA35506"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广州或恪投资管理有限公司</w:t>
            </w:r>
          </w:p>
        </w:tc>
      </w:tr>
      <w:tr w:rsidR="00CE0CD0" w:rsidRPr="008C7C22" w14:paraId="69A5483B"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4FAB0416"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青骊投资管理（上海）有限公司</w:t>
            </w:r>
          </w:p>
        </w:tc>
        <w:tc>
          <w:tcPr>
            <w:tcW w:w="4955" w:type="dxa"/>
            <w:tcBorders>
              <w:top w:val="nil"/>
              <w:left w:val="nil"/>
              <w:bottom w:val="single" w:sz="4" w:space="0" w:color="auto"/>
              <w:right w:val="single" w:sz="4" w:space="0" w:color="auto"/>
            </w:tcBorders>
            <w:noWrap/>
            <w:vAlign w:val="center"/>
            <w:hideMark/>
          </w:tcPr>
          <w:p w14:paraId="6EC8970E"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北京源乐晟资产管理有限公司</w:t>
            </w:r>
          </w:p>
        </w:tc>
        <w:tc>
          <w:tcPr>
            <w:tcW w:w="4554" w:type="dxa"/>
            <w:tcBorders>
              <w:top w:val="nil"/>
              <w:left w:val="nil"/>
              <w:bottom w:val="single" w:sz="4" w:space="0" w:color="auto"/>
              <w:right w:val="single" w:sz="4" w:space="0" w:color="auto"/>
            </w:tcBorders>
            <w:noWrap/>
            <w:vAlign w:val="center"/>
            <w:hideMark/>
          </w:tcPr>
          <w:p w14:paraId="2057F6D7"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北京睿石泓远投资管理有限公司</w:t>
            </w:r>
          </w:p>
        </w:tc>
      </w:tr>
      <w:tr w:rsidR="00CE0CD0" w:rsidRPr="008C7C22" w14:paraId="5EB12FB3"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04D0ED22" w14:textId="60E32236"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锐方</w:t>
            </w:r>
            <w:r w:rsidR="00911E97">
              <w:rPr>
                <w:rFonts w:asciiTheme="minorEastAsia" w:eastAsiaTheme="minorEastAsia" w:hAnsiTheme="minorEastAsia" w:cs="宋体"/>
                <w:color w:val="000000"/>
                <w:sz w:val="21"/>
                <w:szCs w:val="21"/>
                <w:lang w:val="en-US" w:bidi="ar-SA"/>
              </w:rPr>
              <w:t>（</w:t>
            </w:r>
            <w:r w:rsidRPr="008C7C22">
              <w:rPr>
                <w:rFonts w:asciiTheme="minorEastAsia" w:eastAsiaTheme="minorEastAsia" w:hAnsiTheme="minorEastAsia" w:cs="宋体"/>
                <w:color w:val="000000"/>
                <w:sz w:val="21"/>
                <w:szCs w:val="21"/>
                <w:lang w:val="en-US" w:bidi="ar-SA"/>
              </w:rPr>
              <w:t>上海</w:t>
            </w:r>
            <w:r w:rsidR="00911E97">
              <w:rPr>
                <w:rFonts w:asciiTheme="minorEastAsia" w:eastAsiaTheme="minorEastAsia" w:hAnsiTheme="minorEastAsia" w:cs="宋体"/>
                <w:color w:val="000000"/>
                <w:sz w:val="21"/>
                <w:szCs w:val="21"/>
                <w:lang w:val="en-US" w:bidi="ar-SA"/>
              </w:rPr>
              <w:t>）</w:t>
            </w:r>
            <w:r w:rsidRPr="008C7C22">
              <w:rPr>
                <w:rFonts w:asciiTheme="minorEastAsia" w:eastAsiaTheme="minorEastAsia" w:hAnsiTheme="minorEastAsia" w:cs="宋体"/>
                <w:color w:val="000000"/>
                <w:sz w:val="21"/>
                <w:szCs w:val="21"/>
                <w:lang w:val="en-US" w:bidi="ar-SA"/>
              </w:rPr>
              <w:t>私募基金管理有限公司</w:t>
            </w:r>
          </w:p>
        </w:tc>
        <w:tc>
          <w:tcPr>
            <w:tcW w:w="4955" w:type="dxa"/>
            <w:tcBorders>
              <w:top w:val="nil"/>
              <w:left w:val="nil"/>
              <w:bottom w:val="single" w:sz="4" w:space="0" w:color="auto"/>
              <w:right w:val="single" w:sz="4" w:space="0" w:color="auto"/>
            </w:tcBorders>
            <w:noWrap/>
            <w:vAlign w:val="center"/>
            <w:hideMark/>
          </w:tcPr>
          <w:p w14:paraId="5E25E1D4"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厦门坤易投资管理有限公司</w:t>
            </w:r>
          </w:p>
        </w:tc>
        <w:tc>
          <w:tcPr>
            <w:tcW w:w="4554" w:type="dxa"/>
            <w:tcBorders>
              <w:top w:val="nil"/>
              <w:left w:val="nil"/>
              <w:bottom w:val="single" w:sz="4" w:space="0" w:color="auto"/>
              <w:right w:val="single" w:sz="4" w:space="0" w:color="auto"/>
            </w:tcBorders>
            <w:noWrap/>
            <w:vAlign w:val="center"/>
            <w:hideMark/>
          </w:tcPr>
          <w:p w14:paraId="6E556FDC"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杭州点将台投资管理有限公司</w:t>
            </w:r>
          </w:p>
        </w:tc>
      </w:tr>
      <w:tr w:rsidR="00CE0CD0" w:rsidRPr="008C7C22" w14:paraId="41A4EAF9"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4E7FCBB4"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西安玖润投资管理有限公司</w:t>
            </w:r>
          </w:p>
        </w:tc>
        <w:tc>
          <w:tcPr>
            <w:tcW w:w="4955" w:type="dxa"/>
            <w:tcBorders>
              <w:top w:val="nil"/>
              <w:left w:val="nil"/>
              <w:bottom w:val="single" w:sz="4" w:space="0" w:color="auto"/>
              <w:right w:val="single" w:sz="4" w:space="0" w:color="auto"/>
            </w:tcBorders>
            <w:noWrap/>
            <w:vAlign w:val="center"/>
            <w:hideMark/>
          </w:tcPr>
          <w:p w14:paraId="17B6A4E4"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深圳市正向投资管理有限公司</w:t>
            </w:r>
          </w:p>
        </w:tc>
        <w:tc>
          <w:tcPr>
            <w:tcW w:w="4554" w:type="dxa"/>
            <w:tcBorders>
              <w:top w:val="nil"/>
              <w:left w:val="nil"/>
              <w:bottom w:val="single" w:sz="4" w:space="0" w:color="auto"/>
              <w:right w:val="single" w:sz="4" w:space="0" w:color="auto"/>
            </w:tcBorders>
            <w:noWrap/>
            <w:vAlign w:val="center"/>
            <w:hideMark/>
          </w:tcPr>
          <w:p w14:paraId="54E072E7"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浙江龙航资产管理有限公司</w:t>
            </w:r>
          </w:p>
        </w:tc>
      </w:tr>
      <w:tr w:rsidR="00CE0CD0" w:rsidRPr="008C7C22" w14:paraId="074D2679"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6ED7313D"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北京鸿道投资管理有限责任公司</w:t>
            </w:r>
          </w:p>
        </w:tc>
        <w:tc>
          <w:tcPr>
            <w:tcW w:w="4955" w:type="dxa"/>
            <w:tcBorders>
              <w:top w:val="nil"/>
              <w:left w:val="nil"/>
              <w:bottom w:val="single" w:sz="4" w:space="0" w:color="auto"/>
              <w:right w:val="single" w:sz="4" w:space="0" w:color="auto"/>
            </w:tcBorders>
            <w:noWrap/>
            <w:vAlign w:val="center"/>
            <w:hideMark/>
          </w:tcPr>
          <w:p w14:paraId="5088E8BF"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上海利幄私募基金管理有限公司</w:t>
            </w:r>
          </w:p>
        </w:tc>
        <w:tc>
          <w:tcPr>
            <w:tcW w:w="4554" w:type="dxa"/>
            <w:tcBorders>
              <w:top w:val="nil"/>
              <w:left w:val="nil"/>
              <w:bottom w:val="single" w:sz="4" w:space="0" w:color="auto"/>
              <w:right w:val="single" w:sz="4" w:space="0" w:color="auto"/>
            </w:tcBorders>
            <w:noWrap/>
            <w:vAlign w:val="center"/>
            <w:hideMark/>
          </w:tcPr>
          <w:p w14:paraId="2F55BD55"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上海丹羿投资管理合伙企业（普通合伙）</w:t>
            </w:r>
          </w:p>
        </w:tc>
      </w:tr>
      <w:tr w:rsidR="00CE0CD0" w:rsidRPr="008C7C22" w14:paraId="044CD892"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35C99319"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盛世景资产管理集团股份有限公司</w:t>
            </w:r>
          </w:p>
        </w:tc>
        <w:tc>
          <w:tcPr>
            <w:tcW w:w="4955" w:type="dxa"/>
            <w:tcBorders>
              <w:top w:val="nil"/>
              <w:left w:val="nil"/>
              <w:bottom w:val="single" w:sz="4" w:space="0" w:color="auto"/>
              <w:right w:val="single" w:sz="4" w:space="0" w:color="auto"/>
            </w:tcBorders>
            <w:noWrap/>
            <w:vAlign w:val="center"/>
            <w:hideMark/>
          </w:tcPr>
          <w:p w14:paraId="111D0731" w14:textId="084D58DA"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上海睿亿投资发展中心</w:t>
            </w:r>
            <w:r w:rsidR="002511A2" w:rsidRPr="008C7C22">
              <w:rPr>
                <w:rFonts w:asciiTheme="minorEastAsia" w:eastAsiaTheme="minorEastAsia" w:hAnsiTheme="minorEastAsia" w:cs="宋体"/>
                <w:color w:val="000000"/>
                <w:sz w:val="21"/>
                <w:szCs w:val="21"/>
                <w:lang w:val="en-US" w:bidi="ar-SA"/>
              </w:rPr>
              <w:t>（有限合伙）</w:t>
            </w:r>
          </w:p>
        </w:tc>
        <w:tc>
          <w:tcPr>
            <w:tcW w:w="4554" w:type="dxa"/>
            <w:tcBorders>
              <w:top w:val="nil"/>
              <w:left w:val="nil"/>
              <w:bottom w:val="single" w:sz="4" w:space="0" w:color="auto"/>
              <w:right w:val="single" w:sz="4" w:space="0" w:color="auto"/>
            </w:tcBorders>
            <w:noWrap/>
            <w:vAlign w:val="center"/>
            <w:hideMark/>
          </w:tcPr>
          <w:p w14:paraId="21A9A5DD"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西藏中睿合银投资管理有限公司</w:t>
            </w:r>
          </w:p>
        </w:tc>
      </w:tr>
      <w:tr w:rsidR="00CE0CD0" w:rsidRPr="008C7C22" w14:paraId="10109547"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131CFEE2"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上海泾溪投资管理合伙企业（有限合伙）</w:t>
            </w:r>
          </w:p>
        </w:tc>
        <w:tc>
          <w:tcPr>
            <w:tcW w:w="4955" w:type="dxa"/>
            <w:tcBorders>
              <w:top w:val="nil"/>
              <w:left w:val="nil"/>
              <w:bottom w:val="single" w:sz="4" w:space="0" w:color="auto"/>
              <w:right w:val="single" w:sz="4" w:space="0" w:color="auto"/>
            </w:tcBorders>
            <w:noWrap/>
            <w:vAlign w:val="center"/>
            <w:hideMark/>
          </w:tcPr>
          <w:p w14:paraId="5A6ACD29"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上海稻沣投资管理有限公司</w:t>
            </w:r>
          </w:p>
        </w:tc>
        <w:tc>
          <w:tcPr>
            <w:tcW w:w="4554" w:type="dxa"/>
            <w:tcBorders>
              <w:top w:val="nil"/>
              <w:left w:val="nil"/>
              <w:bottom w:val="single" w:sz="4" w:space="0" w:color="auto"/>
              <w:right w:val="single" w:sz="4" w:space="0" w:color="auto"/>
            </w:tcBorders>
            <w:noWrap/>
            <w:vAlign w:val="center"/>
            <w:hideMark/>
          </w:tcPr>
          <w:p w14:paraId="4E4D8C6A"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深圳市恒悦资产管理有限公司</w:t>
            </w:r>
          </w:p>
        </w:tc>
      </w:tr>
      <w:tr w:rsidR="00CE0CD0" w:rsidRPr="008C7C22" w14:paraId="6B0A004D"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673B854E"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北京神农投资管理股份有限公司</w:t>
            </w:r>
          </w:p>
        </w:tc>
        <w:tc>
          <w:tcPr>
            <w:tcW w:w="4955" w:type="dxa"/>
            <w:tcBorders>
              <w:top w:val="nil"/>
              <w:left w:val="nil"/>
              <w:bottom w:val="single" w:sz="4" w:space="0" w:color="auto"/>
              <w:right w:val="single" w:sz="4" w:space="0" w:color="auto"/>
            </w:tcBorders>
            <w:noWrap/>
            <w:vAlign w:val="center"/>
            <w:hideMark/>
          </w:tcPr>
          <w:p w14:paraId="7175EA3C" w14:textId="2E5C3558"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宁波泽添投资管理合伙企业</w:t>
            </w:r>
            <w:r w:rsidR="002511A2" w:rsidRPr="008C7C22">
              <w:rPr>
                <w:rFonts w:asciiTheme="minorEastAsia" w:eastAsiaTheme="minorEastAsia" w:hAnsiTheme="minorEastAsia" w:cs="宋体"/>
                <w:color w:val="000000"/>
                <w:sz w:val="21"/>
                <w:szCs w:val="21"/>
                <w:lang w:val="en-US" w:bidi="ar-SA"/>
              </w:rPr>
              <w:t>（有限合伙）</w:t>
            </w:r>
          </w:p>
        </w:tc>
        <w:tc>
          <w:tcPr>
            <w:tcW w:w="4554" w:type="dxa"/>
            <w:tcBorders>
              <w:top w:val="nil"/>
              <w:left w:val="nil"/>
              <w:bottom w:val="single" w:sz="4" w:space="0" w:color="auto"/>
              <w:right w:val="single" w:sz="4" w:space="0" w:color="auto"/>
            </w:tcBorders>
            <w:noWrap/>
            <w:vAlign w:val="center"/>
            <w:hideMark/>
          </w:tcPr>
          <w:p w14:paraId="53A7E506"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华美国际投资集团</w:t>
            </w:r>
          </w:p>
        </w:tc>
      </w:tr>
      <w:tr w:rsidR="00CE0CD0" w:rsidRPr="008C7C22" w14:paraId="434669B5"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79BA841A"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上海景林资产管理有限公司</w:t>
            </w:r>
          </w:p>
        </w:tc>
        <w:tc>
          <w:tcPr>
            <w:tcW w:w="4955" w:type="dxa"/>
            <w:tcBorders>
              <w:top w:val="nil"/>
              <w:left w:val="nil"/>
              <w:bottom w:val="single" w:sz="4" w:space="0" w:color="auto"/>
              <w:right w:val="single" w:sz="4" w:space="0" w:color="auto"/>
            </w:tcBorders>
            <w:noWrap/>
            <w:vAlign w:val="center"/>
            <w:hideMark/>
          </w:tcPr>
          <w:p w14:paraId="036ADCA6"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北京诚盛投资管理有限公司</w:t>
            </w:r>
          </w:p>
        </w:tc>
        <w:tc>
          <w:tcPr>
            <w:tcW w:w="4554" w:type="dxa"/>
            <w:tcBorders>
              <w:top w:val="nil"/>
              <w:left w:val="nil"/>
              <w:bottom w:val="single" w:sz="4" w:space="0" w:color="auto"/>
              <w:right w:val="single" w:sz="4" w:space="0" w:color="auto"/>
            </w:tcBorders>
            <w:noWrap/>
            <w:vAlign w:val="center"/>
            <w:hideMark/>
          </w:tcPr>
          <w:p w14:paraId="359F81E1"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上海银叶投资有限公司</w:t>
            </w:r>
          </w:p>
        </w:tc>
      </w:tr>
      <w:tr w:rsidR="00CE0CD0" w:rsidRPr="008C7C22" w14:paraId="30FB728B"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7F521DD7"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耕霁（上海）投资管理有限公司</w:t>
            </w:r>
          </w:p>
        </w:tc>
        <w:tc>
          <w:tcPr>
            <w:tcW w:w="4955" w:type="dxa"/>
            <w:tcBorders>
              <w:top w:val="nil"/>
              <w:left w:val="nil"/>
              <w:bottom w:val="single" w:sz="4" w:space="0" w:color="auto"/>
              <w:right w:val="single" w:sz="4" w:space="0" w:color="auto"/>
            </w:tcBorders>
            <w:noWrap/>
            <w:vAlign w:val="center"/>
            <w:hideMark/>
          </w:tcPr>
          <w:p w14:paraId="0C4FC030"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深圳市睿德信投资集团有限公司</w:t>
            </w:r>
          </w:p>
        </w:tc>
        <w:tc>
          <w:tcPr>
            <w:tcW w:w="4554" w:type="dxa"/>
            <w:tcBorders>
              <w:top w:val="nil"/>
              <w:left w:val="nil"/>
              <w:bottom w:val="single" w:sz="4" w:space="0" w:color="auto"/>
              <w:right w:val="single" w:sz="4" w:space="0" w:color="auto"/>
            </w:tcBorders>
            <w:noWrap/>
            <w:vAlign w:val="center"/>
            <w:hideMark/>
          </w:tcPr>
          <w:p w14:paraId="6A8CA74F"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杭州传俊资产管理有限公司</w:t>
            </w:r>
          </w:p>
        </w:tc>
      </w:tr>
      <w:tr w:rsidR="00CE0CD0" w:rsidRPr="008C7C22" w14:paraId="5880D6A4"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3966071A"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上海摩旗投资管理有限公司</w:t>
            </w:r>
          </w:p>
        </w:tc>
        <w:tc>
          <w:tcPr>
            <w:tcW w:w="4955" w:type="dxa"/>
            <w:tcBorders>
              <w:top w:val="nil"/>
              <w:left w:val="nil"/>
              <w:bottom w:val="single" w:sz="4" w:space="0" w:color="auto"/>
              <w:right w:val="single" w:sz="4" w:space="0" w:color="auto"/>
            </w:tcBorders>
            <w:noWrap/>
            <w:vAlign w:val="center"/>
            <w:hideMark/>
          </w:tcPr>
          <w:p w14:paraId="1A2B4AA9"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上海弥远投资管理有限公司</w:t>
            </w:r>
          </w:p>
        </w:tc>
        <w:tc>
          <w:tcPr>
            <w:tcW w:w="4554" w:type="dxa"/>
            <w:tcBorders>
              <w:top w:val="nil"/>
              <w:left w:val="nil"/>
              <w:bottom w:val="single" w:sz="4" w:space="0" w:color="auto"/>
              <w:right w:val="single" w:sz="4" w:space="0" w:color="auto"/>
            </w:tcBorders>
            <w:noWrap/>
            <w:vAlign w:val="center"/>
            <w:hideMark/>
          </w:tcPr>
          <w:p w14:paraId="09DC038C"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上海常春藤资产管理有限公司</w:t>
            </w:r>
          </w:p>
        </w:tc>
      </w:tr>
      <w:tr w:rsidR="00CE0CD0" w:rsidRPr="008C7C22" w14:paraId="11BD5A26"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61B7480A"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北京志开投资管理有限公司</w:t>
            </w:r>
          </w:p>
        </w:tc>
        <w:tc>
          <w:tcPr>
            <w:tcW w:w="4955" w:type="dxa"/>
            <w:tcBorders>
              <w:top w:val="nil"/>
              <w:left w:val="nil"/>
              <w:bottom w:val="single" w:sz="4" w:space="0" w:color="auto"/>
              <w:right w:val="single" w:sz="4" w:space="0" w:color="auto"/>
            </w:tcBorders>
            <w:noWrap/>
            <w:vAlign w:val="center"/>
            <w:hideMark/>
          </w:tcPr>
          <w:p w14:paraId="4F538824"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北京玺悦资产管理有限公司</w:t>
            </w:r>
          </w:p>
        </w:tc>
        <w:tc>
          <w:tcPr>
            <w:tcW w:w="4554" w:type="dxa"/>
            <w:tcBorders>
              <w:top w:val="nil"/>
              <w:left w:val="nil"/>
              <w:bottom w:val="single" w:sz="4" w:space="0" w:color="auto"/>
              <w:right w:val="single" w:sz="4" w:space="0" w:color="auto"/>
            </w:tcBorders>
            <w:noWrap/>
            <w:vAlign w:val="center"/>
            <w:hideMark/>
          </w:tcPr>
          <w:p w14:paraId="529AA51E"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深圳市盈游天下投资管理有限公司</w:t>
            </w:r>
          </w:p>
        </w:tc>
      </w:tr>
      <w:tr w:rsidR="00CE0CD0" w:rsidRPr="008C7C22" w14:paraId="3E40CACF"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28382D03"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润晖投资管理（天津）有限公司</w:t>
            </w:r>
          </w:p>
        </w:tc>
        <w:tc>
          <w:tcPr>
            <w:tcW w:w="4955" w:type="dxa"/>
            <w:tcBorders>
              <w:top w:val="nil"/>
              <w:left w:val="nil"/>
              <w:bottom w:val="single" w:sz="4" w:space="0" w:color="auto"/>
              <w:right w:val="single" w:sz="4" w:space="0" w:color="auto"/>
            </w:tcBorders>
            <w:noWrap/>
            <w:vAlign w:val="center"/>
            <w:hideMark/>
          </w:tcPr>
          <w:p w14:paraId="0E239154" w14:textId="0EA71C75"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丰琰投资管理</w:t>
            </w:r>
            <w:r w:rsidR="002511A2">
              <w:rPr>
                <w:rFonts w:asciiTheme="minorEastAsia" w:eastAsiaTheme="minorEastAsia" w:hAnsiTheme="minorEastAsia" w:cs="宋体" w:hint="eastAsia"/>
                <w:color w:val="000000"/>
                <w:sz w:val="21"/>
                <w:szCs w:val="21"/>
                <w:lang w:val="en-US" w:bidi="ar-SA"/>
              </w:rPr>
              <w:t>（</w:t>
            </w:r>
            <w:r w:rsidR="002511A2" w:rsidRPr="008C7C22">
              <w:rPr>
                <w:rFonts w:asciiTheme="minorEastAsia" w:eastAsiaTheme="minorEastAsia" w:hAnsiTheme="minorEastAsia" w:cs="宋体"/>
                <w:color w:val="000000"/>
                <w:sz w:val="21"/>
                <w:szCs w:val="21"/>
                <w:lang w:val="en-US" w:bidi="ar-SA"/>
              </w:rPr>
              <w:t>浙江自贸区</w:t>
            </w:r>
            <w:r w:rsidR="002511A2">
              <w:rPr>
                <w:rFonts w:asciiTheme="minorEastAsia" w:eastAsiaTheme="minorEastAsia" w:hAnsiTheme="minorEastAsia" w:cs="宋体" w:hint="eastAsia"/>
                <w:color w:val="000000"/>
                <w:sz w:val="21"/>
                <w:szCs w:val="21"/>
                <w:lang w:val="en-US" w:bidi="ar-SA"/>
              </w:rPr>
              <w:t>）</w:t>
            </w:r>
            <w:r w:rsidRPr="008C7C22">
              <w:rPr>
                <w:rFonts w:asciiTheme="minorEastAsia" w:eastAsiaTheme="minorEastAsia" w:hAnsiTheme="minorEastAsia" w:cs="宋体"/>
                <w:color w:val="000000"/>
                <w:sz w:val="21"/>
                <w:szCs w:val="21"/>
                <w:lang w:val="en-US" w:bidi="ar-SA"/>
              </w:rPr>
              <w:t>有限公司</w:t>
            </w:r>
          </w:p>
        </w:tc>
        <w:tc>
          <w:tcPr>
            <w:tcW w:w="4554" w:type="dxa"/>
            <w:tcBorders>
              <w:top w:val="nil"/>
              <w:left w:val="nil"/>
              <w:bottom w:val="single" w:sz="4" w:space="0" w:color="auto"/>
              <w:right w:val="single" w:sz="4" w:space="0" w:color="auto"/>
            </w:tcBorders>
            <w:noWrap/>
            <w:vAlign w:val="center"/>
            <w:hideMark/>
          </w:tcPr>
          <w:p w14:paraId="058AF0B4"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北京瞰渡资产管理有限公司</w:t>
            </w:r>
          </w:p>
        </w:tc>
      </w:tr>
      <w:tr w:rsidR="00CE0CD0" w:rsidRPr="00D71E00" w14:paraId="297B3204"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56B1417D"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深圳前海君安资产管理有限公司</w:t>
            </w:r>
          </w:p>
        </w:tc>
        <w:tc>
          <w:tcPr>
            <w:tcW w:w="4955" w:type="dxa"/>
            <w:tcBorders>
              <w:top w:val="nil"/>
              <w:left w:val="nil"/>
              <w:bottom w:val="single" w:sz="4" w:space="0" w:color="auto"/>
              <w:right w:val="single" w:sz="4" w:space="0" w:color="auto"/>
            </w:tcBorders>
            <w:noWrap/>
            <w:vAlign w:val="center"/>
            <w:hideMark/>
          </w:tcPr>
          <w:p w14:paraId="692A2D87"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临沂市宏恩资产管理有限公司</w:t>
            </w:r>
          </w:p>
        </w:tc>
        <w:tc>
          <w:tcPr>
            <w:tcW w:w="4554" w:type="dxa"/>
            <w:tcBorders>
              <w:top w:val="nil"/>
              <w:left w:val="nil"/>
              <w:bottom w:val="single" w:sz="4" w:space="0" w:color="auto"/>
              <w:right w:val="single" w:sz="4" w:space="0" w:color="auto"/>
            </w:tcBorders>
            <w:noWrap/>
            <w:vAlign w:val="center"/>
            <w:hideMark/>
          </w:tcPr>
          <w:p w14:paraId="12217B13"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湖南源乘私募基金管理有限公司</w:t>
            </w:r>
          </w:p>
        </w:tc>
      </w:tr>
      <w:tr w:rsidR="00CE0CD0" w:rsidRPr="008C7C22" w14:paraId="0AEAA6C5"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763A7A13"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lastRenderedPageBreak/>
              <w:t>锦成盛资产管理有限公司</w:t>
            </w:r>
          </w:p>
        </w:tc>
        <w:tc>
          <w:tcPr>
            <w:tcW w:w="4955" w:type="dxa"/>
            <w:tcBorders>
              <w:top w:val="nil"/>
              <w:left w:val="nil"/>
              <w:bottom w:val="single" w:sz="4" w:space="0" w:color="auto"/>
              <w:right w:val="single" w:sz="4" w:space="0" w:color="auto"/>
            </w:tcBorders>
            <w:noWrap/>
            <w:vAlign w:val="center"/>
            <w:hideMark/>
          </w:tcPr>
          <w:p w14:paraId="3C6A14B4"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北京中港融鑫资产管理有限公司</w:t>
            </w:r>
          </w:p>
        </w:tc>
        <w:tc>
          <w:tcPr>
            <w:tcW w:w="4554" w:type="dxa"/>
            <w:tcBorders>
              <w:top w:val="nil"/>
              <w:left w:val="nil"/>
              <w:bottom w:val="single" w:sz="4" w:space="0" w:color="auto"/>
              <w:right w:val="single" w:sz="4" w:space="0" w:color="auto"/>
            </w:tcBorders>
            <w:noWrap/>
            <w:vAlign w:val="center"/>
            <w:hideMark/>
          </w:tcPr>
          <w:p w14:paraId="4CA90326"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誉辉资本管理（北京）有限责任公司</w:t>
            </w:r>
          </w:p>
        </w:tc>
      </w:tr>
      <w:tr w:rsidR="00CE0CD0" w:rsidRPr="008C7C22" w14:paraId="7D01BFB2"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670C7E80"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海南钰泰私募基金管理有限公司</w:t>
            </w:r>
          </w:p>
        </w:tc>
        <w:tc>
          <w:tcPr>
            <w:tcW w:w="4955" w:type="dxa"/>
            <w:tcBorders>
              <w:top w:val="nil"/>
              <w:left w:val="nil"/>
              <w:bottom w:val="single" w:sz="4" w:space="0" w:color="auto"/>
              <w:right w:val="single" w:sz="4" w:space="0" w:color="auto"/>
            </w:tcBorders>
            <w:noWrap/>
            <w:vAlign w:val="center"/>
            <w:hideMark/>
          </w:tcPr>
          <w:p w14:paraId="655DD169"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深圳市凯丰投资管理有限公司</w:t>
            </w:r>
          </w:p>
        </w:tc>
        <w:tc>
          <w:tcPr>
            <w:tcW w:w="4554" w:type="dxa"/>
            <w:tcBorders>
              <w:top w:val="nil"/>
              <w:left w:val="nil"/>
              <w:bottom w:val="single" w:sz="4" w:space="0" w:color="auto"/>
              <w:right w:val="single" w:sz="4" w:space="0" w:color="auto"/>
            </w:tcBorders>
            <w:noWrap/>
            <w:vAlign w:val="center"/>
            <w:hideMark/>
          </w:tcPr>
          <w:p w14:paraId="5B378BF9"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上海睿郡资产管理有限公司</w:t>
            </w:r>
          </w:p>
        </w:tc>
      </w:tr>
      <w:tr w:rsidR="00CE0CD0" w:rsidRPr="00D71E00" w14:paraId="756F0EF6"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4724139D"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上海从容投资管理有限公司</w:t>
            </w:r>
          </w:p>
        </w:tc>
        <w:tc>
          <w:tcPr>
            <w:tcW w:w="4955" w:type="dxa"/>
            <w:tcBorders>
              <w:top w:val="nil"/>
              <w:left w:val="nil"/>
              <w:bottom w:val="single" w:sz="4" w:space="0" w:color="auto"/>
              <w:right w:val="single" w:sz="4" w:space="0" w:color="auto"/>
            </w:tcBorders>
            <w:noWrap/>
            <w:vAlign w:val="center"/>
            <w:hideMark/>
          </w:tcPr>
          <w:p w14:paraId="4E1142EE"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上海盛宇股权投资基金管理有限公司</w:t>
            </w:r>
          </w:p>
        </w:tc>
        <w:tc>
          <w:tcPr>
            <w:tcW w:w="4554" w:type="dxa"/>
            <w:tcBorders>
              <w:top w:val="nil"/>
              <w:left w:val="nil"/>
              <w:bottom w:val="single" w:sz="4" w:space="0" w:color="auto"/>
              <w:right w:val="single" w:sz="4" w:space="0" w:color="auto"/>
            </w:tcBorders>
            <w:noWrap/>
            <w:vAlign w:val="center"/>
            <w:hideMark/>
          </w:tcPr>
          <w:p w14:paraId="07417696"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上海常瑜私募基金管理有限公司</w:t>
            </w:r>
          </w:p>
        </w:tc>
      </w:tr>
      <w:tr w:rsidR="00CE0CD0" w:rsidRPr="008C7C22" w14:paraId="4E7C56B5"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409DF598" w14:textId="108CBB3A"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上海水璞私募基金管理中心</w:t>
            </w:r>
            <w:r w:rsidR="002511A2" w:rsidRPr="008C7C22">
              <w:rPr>
                <w:rFonts w:asciiTheme="minorEastAsia" w:eastAsiaTheme="minorEastAsia" w:hAnsiTheme="minorEastAsia" w:cs="宋体"/>
                <w:color w:val="000000"/>
                <w:sz w:val="21"/>
                <w:szCs w:val="21"/>
                <w:lang w:val="en-US" w:bidi="ar-SA"/>
              </w:rPr>
              <w:t>（有限合伙）</w:t>
            </w:r>
          </w:p>
        </w:tc>
        <w:tc>
          <w:tcPr>
            <w:tcW w:w="4955" w:type="dxa"/>
            <w:tcBorders>
              <w:top w:val="nil"/>
              <w:left w:val="nil"/>
              <w:bottom w:val="single" w:sz="4" w:space="0" w:color="auto"/>
              <w:right w:val="single" w:sz="4" w:space="0" w:color="auto"/>
            </w:tcBorders>
            <w:noWrap/>
            <w:vAlign w:val="center"/>
            <w:hideMark/>
          </w:tcPr>
          <w:p w14:paraId="06E3965F"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上海瀛赐私募基金管理有限公司</w:t>
            </w:r>
          </w:p>
        </w:tc>
        <w:tc>
          <w:tcPr>
            <w:tcW w:w="4554" w:type="dxa"/>
            <w:tcBorders>
              <w:top w:val="nil"/>
              <w:left w:val="nil"/>
              <w:bottom w:val="single" w:sz="4" w:space="0" w:color="auto"/>
              <w:right w:val="single" w:sz="4" w:space="0" w:color="auto"/>
            </w:tcBorders>
            <w:noWrap/>
            <w:vAlign w:val="center"/>
            <w:hideMark/>
          </w:tcPr>
          <w:p w14:paraId="640C7F4B"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相聚资本管理有限公司</w:t>
            </w:r>
          </w:p>
        </w:tc>
      </w:tr>
      <w:tr w:rsidR="00CE0CD0" w:rsidRPr="008C7C22" w14:paraId="70DFF3C3"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13173E44"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广州云禧私募证券投资基金管理有限公司</w:t>
            </w:r>
          </w:p>
        </w:tc>
        <w:tc>
          <w:tcPr>
            <w:tcW w:w="4955" w:type="dxa"/>
            <w:tcBorders>
              <w:top w:val="nil"/>
              <w:left w:val="nil"/>
              <w:bottom w:val="single" w:sz="4" w:space="0" w:color="auto"/>
              <w:right w:val="single" w:sz="4" w:space="0" w:color="auto"/>
            </w:tcBorders>
            <w:noWrap/>
            <w:vAlign w:val="center"/>
            <w:hideMark/>
          </w:tcPr>
          <w:p w14:paraId="7DBC6861"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山东金仕达投资管理有限公司</w:t>
            </w:r>
          </w:p>
        </w:tc>
        <w:tc>
          <w:tcPr>
            <w:tcW w:w="4554" w:type="dxa"/>
            <w:tcBorders>
              <w:top w:val="nil"/>
              <w:left w:val="nil"/>
              <w:bottom w:val="single" w:sz="4" w:space="0" w:color="auto"/>
              <w:right w:val="single" w:sz="4" w:space="0" w:color="auto"/>
            </w:tcBorders>
            <w:noWrap/>
            <w:vAlign w:val="center"/>
            <w:hideMark/>
          </w:tcPr>
          <w:p w14:paraId="3FFD3B7D"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上海姚泾河私募基金管理有限公司</w:t>
            </w:r>
          </w:p>
        </w:tc>
      </w:tr>
      <w:tr w:rsidR="00CE0CD0" w:rsidRPr="008C7C22" w14:paraId="3B41458D"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5A97795F" w14:textId="6550FD16"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海创</w:t>
            </w:r>
            <w:r w:rsidR="002511A2">
              <w:rPr>
                <w:rFonts w:asciiTheme="minorEastAsia" w:eastAsiaTheme="minorEastAsia" w:hAnsiTheme="minorEastAsia" w:cs="宋体" w:hint="eastAsia"/>
                <w:color w:val="000000"/>
                <w:sz w:val="21"/>
                <w:szCs w:val="21"/>
                <w:lang w:val="en-US" w:bidi="ar-SA"/>
              </w:rPr>
              <w:t>（</w:t>
            </w:r>
            <w:r w:rsidR="002511A2" w:rsidRPr="008C7C22">
              <w:rPr>
                <w:rFonts w:asciiTheme="minorEastAsia" w:eastAsiaTheme="minorEastAsia" w:hAnsiTheme="minorEastAsia" w:cs="宋体"/>
                <w:color w:val="000000"/>
                <w:sz w:val="21"/>
                <w:szCs w:val="21"/>
                <w:lang w:val="en-US" w:bidi="ar-SA"/>
              </w:rPr>
              <w:t>上海</w:t>
            </w:r>
            <w:r w:rsidR="002511A2">
              <w:rPr>
                <w:rFonts w:asciiTheme="minorEastAsia" w:eastAsiaTheme="minorEastAsia" w:hAnsiTheme="minorEastAsia" w:cs="宋体" w:hint="eastAsia"/>
                <w:color w:val="000000"/>
                <w:sz w:val="21"/>
                <w:szCs w:val="21"/>
                <w:lang w:val="en-US" w:bidi="ar-SA"/>
              </w:rPr>
              <w:t>）</w:t>
            </w:r>
            <w:r w:rsidRPr="008C7C22">
              <w:rPr>
                <w:rFonts w:asciiTheme="minorEastAsia" w:eastAsiaTheme="minorEastAsia" w:hAnsiTheme="minorEastAsia" w:cs="宋体"/>
                <w:color w:val="000000"/>
                <w:sz w:val="21"/>
                <w:szCs w:val="21"/>
                <w:lang w:val="en-US" w:bidi="ar-SA"/>
              </w:rPr>
              <w:t>私募基金管理有限公司</w:t>
            </w:r>
          </w:p>
        </w:tc>
        <w:tc>
          <w:tcPr>
            <w:tcW w:w="4955" w:type="dxa"/>
            <w:tcBorders>
              <w:top w:val="nil"/>
              <w:left w:val="nil"/>
              <w:bottom w:val="single" w:sz="4" w:space="0" w:color="auto"/>
              <w:right w:val="single" w:sz="4" w:space="0" w:color="auto"/>
            </w:tcBorders>
            <w:noWrap/>
            <w:vAlign w:val="center"/>
            <w:hideMark/>
          </w:tcPr>
          <w:p w14:paraId="00182355"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深圳市恒泽私募证券基金管理有限公司</w:t>
            </w:r>
          </w:p>
        </w:tc>
        <w:tc>
          <w:tcPr>
            <w:tcW w:w="4554" w:type="dxa"/>
            <w:tcBorders>
              <w:top w:val="nil"/>
              <w:left w:val="nil"/>
              <w:bottom w:val="single" w:sz="4" w:space="0" w:color="auto"/>
              <w:right w:val="single" w:sz="4" w:space="0" w:color="auto"/>
            </w:tcBorders>
            <w:noWrap/>
            <w:vAlign w:val="center"/>
            <w:hideMark/>
          </w:tcPr>
          <w:p w14:paraId="391023FC" w14:textId="40C549B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上海盘京投资管理中心</w:t>
            </w:r>
            <w:r w:rsidR="002511A2" w:rsidRPr="008C7C22">
              <w:rPr>
                <w:rFonts w:asciiTheme="minorEastAsia" w:eastAsiaTheme="minorEastAsia" w:hAnsiTheme="minorEastAsia" w:cs="宋体"/>
                <w:color w:val="000000"/>
                <w:sz w:val="21"/>
                <w:szCs w:val="21"/>
                <w:lang w:val="en-US" w:bidi="ar-SA"/>
              </w:rPr>
              <w:t>（有限合伙）</w:t>
            </w:r>
          </w:p>
        </w:tc>
      </w:tr>
      <w:tr w:rsidR="00CE0CD0" w:rsidRPr="008C7C22" w14:paraId="07587A5E"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521612E1"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深圳中安汇富私募证券基金管理有限公司</w:t>
            </w:r>
          </w:p>
        </w:tc>
        <w:tc>
          <w:tcPr>
            <w:tcW w:w="4955" w:type="dxa"/>
            <w:tcBorders>
              <w:top w:val="nil"/>
              <w:left w:val="nil"/>
              <w:bottom w:val="single" w:sz="4" w:space="0" w:color="auto"/>
              <w:right w:val="single" w:sz="4" w:space="0" w:color="auto"/>
            </w:tcBorders>
            <w:noWrap/>
            <w:vAlign w:val="center"/>
            <w:hideMark/>
          </w:tcPr>
          <w:p w14:paraId="33DF27B7" w14:textId="5022DAF9"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宁波三登投资管理合伙企业</w:t>
            </w:r>
            <w:r w:rsidR="002511A2" w:rsidRPr="008C7C22">
              <w:rPr>
                <w:rFonts w:asciiTheme="minorEastAsia" w:eastAsiaTheme="minorEastAsia" w:hAnsiTheme="minorEastAsia" w:cs="宋体"/>
                <w:color w:val="000000"/>
                <w:sz w:val="21"/>
                <w:szCs w:val="21"/>
                <w:lang w:val="en-US" w:bidi="ar-SA"/>
              </w:rPr>
              <w:t>（有限合伙）</w:t>
            </w:r>
          </w:p>
        </w:tc>
        <w:tc>
          <w:tcPr>
            <w:tcW w:w="4554" w:type="dxa"/>
            <w:tcBorders>
              <w:top w:val="nil"/>
              <w:left w:val="nil"/>
              <w:bottom w:val="single" w:sz="4" w:space="0" w:color="auto"/>
              <w:right w:val="single" w:sz="4" w:space="0" w:color="auto"/>
            </w:tcBorders>
            <w:noWrap/>
            <w:vAlign w:val="center"/>
            <w:hideMark/>
          </w:tcPr>
          <w:p w14:paraId="1303797D"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广东钜洲投资有限责任公司</w:t>
            </w:r>
          </w:p>
        </w:tc>
      </w:tr>
      <w:tr w:rsidR="00CE0CD0" w:rsidRPr="00D71E00" w14:paraId="2A0A92B9"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685B2656"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敦和资产管理有限公司</w:t>
            </w:r>
          </w:p>
        </w:tc>
        <w:tc>
          <w:tcPr>
            <w:tcW w:w="4955" w:type="dxa"/>
            <w:tcBorders>
              <w:top w:val="nil"/>
              <w:left w:val="nil"/>
              <w:bottom w:val="single" w:sz="4" w:space="0" w:color="auto"/>
              <w:right w:val="single" w:sz="4" w:space="0" w:color="auto"/>
            </w:tcBorders>
            <w:noWrap/>
            <w:vAlign w:val="center"/>
            <w:hideMark/>
          </w:tcPr>
          <w:p w14:paraId="0BDAA84F"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上海长见投资管理有限公司</w:t>
            </w:r>
          </w:p>
        </w:tc>
        <w:tc>
          <w:tcPr>
            <w:tcW w:w="4554" w:type="dxa"/>
            <w:tcBorders>
              <w:top w:val="nil"/>
              <w:left w:val="nil"/>
              <w:bottom w:val="single" w:sz="4" w:space="0" w:color="auto"/>
              <w:right w:val="single" w:sz="4" w:space="0" w:color="auto"/>
            </w:tcBorders>
            <w:noWrap/>
            <w:vAlign w:val="center"/>
            <w:hideMark/>
          </w:tcPr>
          <w:p w14:paraId="5E7783DD"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上海白犀私募基金管理有限公司</w:t>
            </w:r>
          </w:p>
        </w:tc>
      </w:tr>
      <w:tr w:rsidR="00CE0CD0" w:rsidRPr="008C7C22" w14:paraId="64B44967"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72AB8A16"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深圳昭图投资管理有限公司</w:t>
            </w:r>
          </w:p>
        </w:tc>
        <w:tc>
          <w:tcPr>
            <w:tcW w:w="4955" w:type="dxa"/>
            <w:tcBorders>
              <w:top w:val="nil"/>
              <w:left w:val="nil"/>
              <w:bottom w:val="single" w:sz="4" w:space="0" w:color="auto"/>
              <w:right w:val="single" w:sz="4" w:space="0" w:color="auto"/>
            </w:tcBorders>
            <w:noWrap/>
            <w:vAlign w:val="center"/>
            <w:hideMark/>
          </w:tcPr>
          <w:p w14:paraId="39DD67C0"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上海筌笠资产管理有限公司</w:t>
            </w:r>
          </w:p>
        </w:tc>
        <w:tc>
          <w:tcPr>
            <w:tcW w:w="4554" w:type="dxa"/>
            <w:tcBorders>
              <w:top w:val="nil"/>
              <w:left w:val="nil"/>
              <w:bottom w:val="single" w:sz="4" w:space="0" w:color="auto"/>
              <w:right w:val="single" w:sz="4" w:space="0" w:color="auto"/>
            </w:tcBorders>
            <w:noWrap/>
            <w:vAlign w:val="center"/>
            <w:hideMark/>
          </w:tcPr>
          <w:p w14:paraId="7DE21108" w14:textId="6EA237DA"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鲍尔赛嘉</w:t>
            </w:r>
            <w:r w:rsidR="002511A2">
              <w:rPr>
                <w:rFonts w:asciiTheme="minorEastAsia" w:eastAsiaTheme="minorEastAsia" w:hAnsiTheme="minorEastAsia" w:cs="宋体" w:hint="eastAsia"/>
                <w:color w:val="000000"/>
                <w:sz w:val="21"/>
                <w:szCs w:val="21"/>
                <w:lang w:val="en-US" w:bidi="ar-SA"/>
              </w:rPr>
              <w:t>（</w:t>
            </w:r>
            <w:r w:rsidR="002511A2" w:rsidRPr="008C7C22">
              <w:rPr>
                <w:rFonts w:asciiTheme="minorEastAsia" w:eastAsiaTheme="minorEastAsia" w:hAnsiTheme="minorEastAsia" w:cs="宋体"/>
                <w:color w:val="000000"/>
                <w:sz w:val="21"/>
                <w:szCs w:val="21"/>
                <w:lang w:val="en-US" w:bidi="ar-SA"/>
              </w:rPr>
              <w:t>上海</w:t>
            </w:r>
            <w:r w:rsidR="002511A2">
              <w:rPr>
                <w:rFonts w:asciiTheme="minorEastAsia" w:eastAsiaTheme="minorEastAsia" w:hAnsiTheme="minorEastAsia" w:cs="宋体" w:hint="eastAsia"/>
                <w:color w:val="000000"/>
                <w:sz w:val="21"/>
                <w:szCs w:val="21"/>
                <w:lang w:val="en-US" w:bidi="ar-SA"/>
              </w:rPr>
              <w:t>）</w:t>
            </w:r>
            <w:r w:rsidRPr="008C7C22">
              <w:rPr>
                <w:rFonts w:asciiTheme="minorEastAsia" w:eastAsiaTheme="minorEastAsia" w:hAnsiTheme="minorEastAsia" w:cs="宋体"/>
                <w:color w:val="000000"/>
                <w:sz w:val="21"/>
                <w:szCs w:val="21"/>
                <w:lang w:val="en-US" w:bidi="ar-SA"/>
              </w:rPr>
              <w:t>投资管理有限公司</w:t>
            </w:r>
          </w:p>
        </w:tc>
      </w:tr>
      <w:tr w:rsidR="00CE0CD0" w:rsidRPr="008C7C22" w14:paraId="4368E07E"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7370EB07"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上海千河资产管理有限公司</w:t>
            </w:r>
          </w:p>
        </w:tc>
        <w:tc>
          <w:tcPr>
            <w:tcW w:w="4955" w:type="dxa"/>
            <w:tcBorders>
              <w:top w:val="nil"/>
              <w:left w:val="nil"/>
              <w:bottom w:val="single" w:sz="4" w:space="0" w:color="auto"/>
              <w:right w:val="single" w:sz="4" w:space="0" w:color="auto"/>
            </w:tcBorders>
            <w:noWrap/>
            <w:vAlign w:val="center"/>
            <w:hideMark/>
          </w:tcPr>
          <w:p w14:paraId="4DF559FD"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上海新泉投资有限公司</w:t>
            </w:r>
          </w:p>
        </w:tc>
        <w:tc>
          <w:tcPr>
            <w:tcW w:w="4554" w:type="dxa"/>
            <w:tcBorders>
              <w:top w:val="nil"/>
              <w:left w:val="nil"/>
              <w:bottom w:val="single" w:sz="4" w:space="0" w:color="auto"/>
              <w:right w:val="single" w:sz="4" w:space="0" w:color="auto"/>
            </w:tcBorders>
            <w:noWrap/>
            <w:vAlign w:val="center"/>
            <w:hideMark/>
          </w:tcPr>
          <w:p w14:paraId="588A0EDC"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上海彬元资产管理有限公司</w:t>
            </w:r>
          </w:p>
        </w:tc>
      </w:tr>
      <w:tr w:rsidR="00CE0CD0" w:rsidRPr="008C7C22" w14:paraId="7D275F1A"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2979220F"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上海煜德投资管理中心（有限合伙）</w:t>
            </w:r>
          </w:p>
        </w:tc>
        <w:tc>
          <w:tcPr>
            <w:tcW w:w="4955" w:type="dxa"/>
            <w:tcBorders>
              <w:top w:val="nil"/>
              <w:left w:val="nil"/>
              <w:bottom w:val="single" w:sz="4" w:space="0" w:color="auto"/>
              <w:right w:val="single" w:sz="4" w:space="0" w:color="auto"/>
            </w:tcBorders>
            <w:noWrap/>
            <w:vAlign w:val="center"/>
            <w:hideMark/>
          </w:tcPr>
          <w:p w14:paraId="271C5C96"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中信建投证券股份有限公司</w:t>
            </w:r>
          </w:p>
        </w:tc>
        <w:tc>
          <w:tcPr>
            <w:tcW w:w="4554" w:type="dxa"/>
            <w:tcBorders>
              <w:top w:val="nil"/>
              <w:left w:val="nil"/>
              <w:bottom w:val="single" w:sz="4" w:space="0" w:color="auto"/>
              <w:right w:val="single" w:sz="4" w:space="0" w:color="auto"/>
            </w:tcBorders>
            <w:noWrap/>
            <w:vAlign w:val="center"/>
            <w:hideMark/>
          </w:tcPr>
          <w:p w14:paraId="0618B6BF"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国海证券股份有限公司</w:t>
            </w:r>
          </w:p>
        </w:tc>
      </w:tr>
      <w:tr w:rsidR="00CE0CD0" w:rsidRPr="008C7C22" w14:paraId="396F6590"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6A785E9B"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太平洋证券股份有限公司</w:t>
            </w:r>
          </w:p>
        </w:tc>
        <w:tc>
          <w:tcPr>
            <w:tcW w:w="4955" w:type="dxa"/>
            <w:tcBorders>
              <w:top w:val="nil"/>
              <w:left w:val="nil"/>
              <w:bottom w:val="single" w:sz="4" w:space="0" w:color="auto"/>
              <w:right w:val="single" w:sz="4" w:space="0" w:color="auto"/>
            </w:tcBorders>
            <w:noWrap/>
            <w:vAlign w:val="center"/>
            <w:hideMark/>
          </w:tcPr>
          <w:p w14:paraId="26D24B62"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长盛基金管理有限公司</w:t>
            </w:r>
          </w:p>
        </w:tc>
        <w:tc>
          <w:tcPr>
            <w:tcW w:w="4554" w:type="dxa"/>
            <w:tcBorders>
              <w:top w:val="nil"/>
              <w:left w:val="nil"/>
              <w:bottom w:val="single" w:sz="4" w:space="0" w:color="auto"/>
              <w:right w:val="single" w:sz="4" w:space="0" w:color="auto"/>
            </w:tcBorders>
            <w:noWrap/>
            <w:vAlign w:val="center"/>
            <w:hideMark/>
          </w:tcPr>
          <w:p w14:paraId="6CA2B7BB"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华创证券有限责任公司</w:t>
            </w:r>
          </w:p>
        </w:tc>
      </w:tr>
      <w:tr w:rsidR="00CE0CD0" w:rsidRPr="008C7C22" w14:paraId="5B489526"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01981D0F"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华鑫证券有限责任公司</w:t>
            </w:r>
          </w:p>
        </w:tc>
        <w:tc>
          <w:tcPr>
            <w:tcW w:w="4955" w:type="dxa"/>
            <w:tcBorders>
              <w:top w:val="nil"/>
              <w:left w:val="nil"/>
              <w:bottom w:val="single" w:sz="4" w:space="0" w:color="auto"/>
              <w:right w:val="single" w:sz="4" w:space="0" w:color="auto"/>
            </w:tcBorders>
            <w:noWrap/>
            <w:vAlign w:val="center"/>
            <w:hideMark/>
          </w:tcPr>
          <w:p w14:paraId="439F7076"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中国国际金融股份有限公司</w:t>
            </w:r>
          </w:p>
        </w:tc>
        <w:tc>
          <w:tcPr>
            <w:tcW w:w="4554" w:type="dxa"/>
            <w:tcBorders>
              <w:top w:val="nil"/>
              <w:left w:val="nil"/>
              <w:bottom w:val="single" w:sz="4" w:space="0" w:color="auto"/>
              <w:right w:val="single" w:sz="4" w:space="0" w:color="auto"/>
            </w:tcBorders>
            <w:noWrap/>
            <w:vAlign w:val="center"/>
            <w:hideMark/>
          </w:tcPr>
          <w:p w14:paraId="56AA388E"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国泰海通证券股份有限公司</w:t>
            </w:r>
          </w:p>
        </w:tc>
      </w:tr>
      <w:tr w:rsidR="00CE0CD0" w:rsidRPr="00D71E00" w14:paraId="7FF19236"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0A8EAC6C"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国泰君安证券股份有限公司</w:t>
            </w:r>
          </w:p>
        </w:tc>
        <w:tc>
          <w:tcPr>
            <w:tcW w:w="4955" w:type="dxa"/>
            <w:tcBorders>
              <w:top w:val="nil"/>
              <w:left w:val="nil"/>
              <w:bottom w:val="single" w:sz="4" w:space="0" w:color="auto"/>
              <w:right w:val="single" w:sz="4" w:space="0" w:color="auto"/>
            </w:tcBorders>
            <w:noWrap/>
            <w:vAlign w:val="center"/>
            <w:hideMark/>
          </w:tcPr>
          <w:p w14:paraId="1E796801"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招商证券股份有限公司</w:t>
            </w:r>
          </w:p>
        </w:tc>
        <w:tc>
          <w:tcPr>
            <w:tcW w:w="4554" w:type="dxa"/>
            <w:tcBorders>
              <w:top w:val="nil"/>
              <w:left w:val="nil"/>
              <w:bottom w:val="single" w:sz="4" w:space="0" w:color="auto"/>
              <w:right w:val="single" w:sz="4" w:space="0" w:color="auto"/>
            </w:tcBorders>
            <w:noWrap/>
            <w:vAlign w:val="center"/>
            <w:hideMark/>
          </w:tcPr>
          <w:p w14:paraId="3297ADC1"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eastAsia="zh-TW" w:bidi="ar-SA"/>
              </w:rPr>
            </w:pPr>
            <w:r w:rsidRPr="008C7C22">
              <w:rPr>
                <w:rFonts w:asciiTheme="minorEastAsia" w:eastAsiaTheme="minorEastAsia" w:hAnsiTheme="minorEastAsia" w:cs="宋体"/>
                <w:color w:val="000000"/>
                <w:sz w:val="21"/>
                <w:szCs w:val="21"/>
                <w:lang w:val="en-US" w:eastAsia="zh-TW" w:bidi="ar-SA"/>
              </w:rPr>
              <w:t>招銀國際環球市場有限公司</w:t>
            </w:r>
          </w:p>
        </w:tc>
      </w:tr>
      <w:tr w:rsidR="00CE0CD0" w:rsidRPr="008C7C22" w14:paraId="1D3F1B0B"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71831E4C"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天风证券股份有限公司</w:t>
            </w:r>
          </w:p>
        </w:tc>
        <w:tc>
          <w:tcPr>
            <w:tcW w:w="4955" w:type="dxa"/>
            <w:tcBorders>
              <w:top w:val="nil"/>
              <w:left w:val="nil"/>
              <w:bottom w:val="single" w:sz="4" w:space="0" w:color="auto"/>
              <w:right w:val="single" w:sz="4" w:space="0" w:color="auto"/>
            </w:tcBorders>
            <w:noWrap/>
            <w:vAlign w:val="center"/>
            <w:hideMark/>
          </w:tcPr>
          <w:p w14:paraId="4E2E2D0A"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中信证券股份有限公司</w:t>
            </w:r>
          </w:p>
        </w:tc>
        <w:tc>
          <w:tcPr>
            <w:tcW w:w="4554" w:type="dxa"/>
            <w:tcBorders>
              <w:top w:val="nil"/>
              <w:left w:val="nil"/>
              <w:bottom w:val="single" w:sz="4" w:space="0" w:color="auto"/>
              <w:right w:val="single" w:sz="4" w:space="0" w:color="auto"/>
            </w:tcBorders>
            <w:noWrap/>
            <w:vAlign w:val="center"/>
            <w:hideMark/>
          </w:tcPr>
          <w:p w14:paraId="5C82B3F8"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开源证券股份有限公司</w:t>
            </w:r>
          </w:p>
        </w:tc>
      </w:tr>
      <w:tr w:rsidR="00CE0CD0" w:rsidRPr="008C7C22" w14:paraId="2CA74528"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18FD48B2"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上海申银万国证券研究所有限公司</w:t>
            </w:r>
          </w:p>
        </w:tc>
        <w:tc>
          <w:tcPr>
            <w:tcW w:w="4955" w:type="dxa"/>
            <w:tcBorders>
              <w:top w:val="nil"/>
              <w:left w:val="nil"/>
              <w:bottom w:val="single" w:sz="4" w:space="0" w:color="auto"/>
              <w:right w:val="single" w:sz="4" w:space="0" w:color="auto"/>
            </w:tcBorders>
            <w:noWrap/>
            <w:vAlign w:val="center"/>
            <w:hideMark/>
          </w:tcPr>
          <w:p w14:paraId="47DA8405"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华源证券股份有限公司</w:t>
            </w:r>
          </w:p>
        </w:tc>
        <w:tc>
          <w:tcPr>
            <w:tcW w:w="4554" w:type="dxa"/>
            <w:tcBorders>
              <w:top w:val="nil"/>
              <w:left w:val="nil"/>
              <w:bottom w:val="single" w:sz="4" w:space="0" w:color="auto"/>
              <w:right w:val="single" w:sz="4" w:space="0" w:color="auto"/>
            </w:tcBorders>
            <w:noWrap/>
            <w:vAlign w:val="center"/>
            <w:hideMark/>
          </w:tcPr>
          <w:p w14:paraId="250785DD"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兴业证券股份有限公司</w:t>
            </w:r>
          </w:p>
        </w:tc>
      </w:tr>
      <w:tr w:rsidR="00CE0CD0" w:rsidRPr="008C7C22" w14:paraId="38064B44"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2814C927"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华泰证券股份有限公司</w:t>
            </w:r>
          </w:p>
        </w:tc>
        <w:tc>
          <w:tcPr>
            <w:tcW w:w="4955" w:type="dxa"/>
            <w:tcBorders>
              <w:top w:val="nil"/>
              <w:left w:val="nil"/>
              <w:bottom w:val="single" w:sz="4" w:space="0" w:color="auto"/>
              <w:right w:val="single" w:sz="4" w:space="0" w:color="auto"/>
            </w:tcBorders>
            <w:noWrap/>
            <w:vAlign w:val="center"/>
            <w:hideMark/>
          </w:tcPr>
          <w:p w14:paraId="4075AACB"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东亚前海证券有限责任公司</w:t>
            </w:r>
          </w:p>
        </w:tc>
        <w:tc>
          <w:tcPr>
            <w:tcW w:w="4554" w:type="dxa"/>
            <w:tcBorders>
              <w:top w:val="nil"/>
              <w:left w:val="nil"/>
              <w:bottom w:val="single" w:sz="4" w:space="0" w:color="auto"/>
              <w:right w:val="single" w:sz="4" w:space="0" w:color="auto"/>
            </w:tcBorders>
            <w:noWrap/>
            <w:vAlign w:val="center"/>
            <w:hideMark/>
          </w:tcPr>
          <w:p w14:paraId="7D260E7A"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国盛证券有限责任公司</w:t>
            </w:r>
          </w:p>
        </w:tc>
      </w:tr>
      <w:tr w:rsidR="00CE0CD0" w:rsidRPr="008C7C22" w14:paraId="706FCEBE"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64824DBC"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华安证券股份有限公司</w:t>
            </w:r>
          </w:p>
        </w:tc>
        <w:tc>
          <w:tcPr>
            <w:tcW w:w="4955" w:type="dxa"/>
            <w:tcBorders>
              <w:top w:val="nil"/>
              <w:left w:val="nil"/>
              <w:bottom w:val="single" w:sz="4" w:space="0" w:color="auto"/>
              <w:right w:val="single" w:sz="4" w:space="0" w:color="auto"/>
            </w:tcBorders>
            <w:noWrap/>
            <w:vAlign w:val="center"/>
            <w:hideMark/>
          </w:tcPr>
          <w:p w14:paraId="75ED23EC"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财通证券股份有限公司</w:t>
            </w:r>
          </w:p>
        </w:tc>
        <w:tc>
          <w:tcPr>
            <w:tcW w:w="4554" w:type="dxa"/>
            <w:tcBorders>
              <w:top w:val="nil"/>
              <w:left w:val="nil"/>
              <w:bottom w:val="single" w:sz="4" w:space="0" w:color="auto"/>
              <w:right w:val="single" w:sz="4" w:space="0" w:color="auto"/>
            </w:tcBorders>
            <w:noWrap/>
            <w:vAlign w:val="center"/>
            <w:hideMark/>
          </w:tcPr>
          <w:p w14:paraId="258813E4"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广发证券股份有限公司</w:t>
            </w:r>
          </w:p>
        </w:tc>
      </w:tr>
      <w:tr w:rsidR="00CE0CD0" w:rsidRPr="008C7C22" w14:paraId="47E0C5DF"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0C5B42B7"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东方财富证券股份有限公司</w:t>
            </w:r>
          </w:p>
        </w:tc>
        <w:tc>
          <w:tcPr>
            <w:tcW w:w="4955" w:type="dxa"/>
            <w:tcBorders>
              <w:top w:val="nil"/>
              <w:left w:val="nil"/>
              <w:bottom w:val="single" w:sz="4" w:space="0" w:color="auto"/>
              <w:right w:val="single" w:sz="4" w:space="0" w:color="auto"/>
            </w:tcBorders>
            <w:noWrap/>
            <w:vAlign w:val="center"/>
            <w:hideMark/>
          </w:tcPr>
          <w:p w14:paraId="241B2B57"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甬兴证券有限公司</w:t>
            </w:r>
          </w:p>
        </w:tc>
        <w:tc>
          <w:tcPr>
            <w:tcW w:w="4554" w:type="dxa"/>
            <w:tcBorders>
              <w:top w:val="nil"/>
              <w:left w:val="nil"/>
              <w:bottom w:val="single" w:sz="4" w:space="0" w:color="auto"/>
              <w:right w:val="single" w:sz="4" w:space="0" w:color="auto"/>
            </w:tcBorders>
            <w:noWrap/>
            <w:vAlign w:val="center"/>
            <w:hideMark/>
          </w:tcPr>
          <w:p w14:paraId="415A7FAC"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长江证券股份有限公司</w:t>
            </w:r>
          </w:p>
        </w:tc>
      </w:tr>
      <w:tr w:rsidR="00CE0CD0" w:rsidRPr="008C7C22" w14:paraId="7AA6C501"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1513D46E"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国联民生证券股份有限公司</w:t>
            </w:r>
          </w:p>
        </w:tc>
        <w:tc>
          <w:tcPr>
            <w:tcW w:w="4955" w:type="dxa"/>
            <w:tcBorders>
              <w:top w:val="nil"/>
              <w:left w:val="nil"/>
              <w:bottom w:val="single" w:sz="4" w:space="0" w:color="auto"/>
              <w:right w:val="single" w:sz="4" w:space="0" w:color="auto"/>
            </w:tcBorders>
            <w:noWrap/>
            <w:vAlign w:val="center"/>
            <w:hideMark/>
          </w:tcPr>
          <w:p w14:paraId="34C94053"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上海国泰君安证券资产管理有限公司</w:t>
            </w:r>
          </w:p>
        </w:tc>
        <w:tc>
          <w:tcPr>
            <w:tcW w:w="4554" w:type="dxa"/>
            <w:tcBorders>
              <w:top w:val="nil"/>
              <w:left w:val="nil"/>
              <w:bottom w:val="single" w:sz="4" w:space="0" w:color="auto"/>
              <w:right w:val="single" w:sz="4" w:space="0" w:color="auto"/>
            </w:tcBorders>
            <w:noWrap/>
            <w:vAlign w:val="center"/>
            <w:hideMark/>
          </w:tcPr>
          <w:p w14:paraId="27B58B1E"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广发证券资产管理（广东）有限公司</w:t>
            </w:r>
          </w:p>
        </w:tc>
      </w:tr>
      <w:tr w:rsidR="00CE0CD0" w:rsidRPr="008C7C22" w14:paraId="7868089E"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6AE09FA9"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兴证证券资产管理有限公司</w:t>
            </w:r>
          </w:p>
        </w:tc>
        <w:tc>
          <w:tcPr>
            <w:tcW w:w="4955" w:type="dxa"/>
            <w:tcBorders>
              <w:top w:val="nil"/>
              <w:left w:val="nil"/>
              <w:bottom w:val="single" w:sz="4" w:space="0" w:color="auto"/>
              <w:right w:val="single" w:sz="4" w:space="0" w:color="auto"/>
            </w:tcBorders>
            <w:noWrap/>
            <w:vAlign w:val="center"/>
            <w:hideMark/>
          </w:tcPr>
          <w:p w14:paraId="465A109A"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招商证券资产管理有限公司</w:t>
            </w:r>
          </w:p>
        </w:tc>
        <w:tc>
          <w:tcPr>
            <w:tcW w:w="4554" w:type="dxa"/>
            <w:tcBorders>
              <w:top w:val="nil"/>
              <w:left w:val="nil"/>
              <w:bottom w:val="single" w:sz="4" w:space="0" w:color="auto"/>
              <w:right w:val="single" w:sz="4" w:space="0" w:color="auto"/>
            </w:tcBorders>
            <w:noWrap/>
            <w:vAlign w:val="center"/>
            <w:hideMark/>
          </w:tcPr>
          <w:p w14:paraId="083BC7AE"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上海东方证券资产管理有限公司</w:t>
            </w:r>
          </w:p>
        </w:tc>
      </w:tr>
      <w:tr w:rsidR="00CE0CD0" w:rsidRPr="008C7C22" w14:paraId="26A92DA1"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4A1F8E42"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上海汇正财经顾问有限公司</w:t>
            </w:r>
          </w:p>
        </w:tc>
        <w:tc>
          <w:tcPr>
            <w:tcW w:w="4955" w:type="dxa"/>
            <w:tcBorders>
              <w:top w:val="nil"/>
              <w:left w:val="nil"/>
              <w:bottom w:val="single" w:sz="4" w:space="0" w:color="auto"/>
              <w:right w:val="single" w:sz="4" w:space="0" w:color="auto"/>
            </w:tcBorders>
            <w:noWrap/>
            <w:vAlign w:val="center"/>
            <w:hideMark/>
          </w:tcPr>
          <w:p w14:paraId="37A1535E"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淡马锡控股（私人）有限公司</w:t>
            </w:r>
          </w:p>
        </w:tc>
        <w:tc>
          <w:tcPr>
            <w:tcW w:w="4554" w:type="dxa"/>
            <w:tcBorders>
              <w:top w:val="nil"/>
              <w:left w:val="nil"/>
              <w:bottom w:val="single" w:sz="4" w:space="0" w:color="auto"/>
              <w:right w:val="single" w:sz="4" w:space="0" w:color="auto"/>
            </w:tcBorders>
            <w:noWrap/>
            <w:vAlign w:val="center"/>
            <w:hideMark/>
          </w:tcPr>
          <w:p w14:paraId="43080B60"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山证（上海）资产管理有限公司</w:t>
            </w:r>
          </w:p>
        </w:tc>
      </w:tr>
      <w:tr w:rsidR="00CE0CD0" w:rsidRPr="008C7C22" w14:paraId="63C686BA"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43484577"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太平资产管理有限公司</w:t>
            </w:r>
          </w:p>
        </w:tc>
        <w:tc>
          <w:tcPr>
            <w:tcW w:w="4955" w:type="dxa"/>
            <w:tcBorders>
              <w:top w:val="nil"/>
              <w:left w:val="nil"/>
              <w:bottom w:val="single" w:sz="4" w:space="0" w:color="auto"/>
              <w:right w:val="single" w:sz="4" w:space="0" w:color="auto"/>
            </w:tcBorders>
            <w:noWrap/>
            <w:vAlign w:val="center"/>
            <w:hideMark/>
          </w:tcPr>
          <w:p w14:paraId="469DC71D"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国任财产保险股份有限公司</w:t>
            </w:r>
          </w:p>
        </w:tc>
        <w:tc>
          <w:tcPr>
            <w:tcW w:w="4554" w:type="dxa"/>
            <w:tcBorders>
              <w:top w:val="nil"/>
              <w:left w:val="nil"/>
              <w:bottom w:val="single" w:sz="4" w:space="0" w:color="auto"/>
              <w:right w:val="single" w:sz="4" w:space="0" w:color="auto"/>
            </w:tcBorders>
            <w:noWrap/>
            <w:vAlign w:val="center"/>
            <w:hideMark/>
          </w:tcPr>
          <w:p w14:paraId="2DEC780E"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长江养老保险股份有限公司</w:t>
            </w:r>
          </w:p>
        </w:tc>
      </w:tr>
      <w:tr w:rsidR="00CE0CD0" w:rsidRPr="008C7C22" w14:paraId="1041F887"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522B7F03"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友邦人寿保险有限公司</w:t>
            </w:r>
          </w:p>
        </w:tc>
        <w:tc>
          <w:tcPr>
            <w:tcW w:w="4955" w:type="dxa"/>
            <w:tcBorders>
              <w:top w:val="nil"/>
              <w:left w:val="nil"/>
              <w:bottom w:val="single" w:sz="4" w:space="0" w:color="auto"/>
              <w:right w:val="single" w:sz="4" w:space="0" w:color="auto"/>
            </w:tcBorders>
            <w:noWrap/>
            <w:vAlign w:val="center"/>
            <w:hideMark/>
          </w:tcPr>
          <w:p w14:paraId="69B47014"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中国太平保险集团有限责任公司</w:t>
            </w:r>
          </w:p>
        </w:tc>
        <w:tc>
          <w:tcPr>
            <w:tcW w:w="4554" w:type="dxa"/>
            <w:tcBorders>
              <w:top w:val="nil"/>
              <w:left w:val="nil"/>
              <w:bottom w:val="single" w:sz="4" w:space="0" w:color="auto"/>
              <w:right w:val="single" w:sz="4" w:space="0" w:color="auto"/>
            </w:tcBorders>
            <w:noWrap/>
            <w:vAlign w:val="center"/>
            <w:hideMark/>
          </w:tcPr>
          <w:p w14:paraId="4A3C8EE0"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幸福人寿保险股份有限公司</w:t>
            </w:r>
          </w:p>
        </w:tc>
      </w:tr>
      <w:tr w:rsidR="00CE0CD0" w:rsidRPr="008C7C22" w14:paraId="5E32D6CC"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4DE7FBA7"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信美人寿相互保险社</w:t>
            </w:r>
          </w:p>
        </w:tc>
        <w:tc>
          <w:tcPr>
            <w:tcW w:w="4955" w:type="dxa"/>
            <w:tcBorders>
              <w:top w:val="nil"/>
              <w:left w:val="nil"/>
              <w:bottom w:val="single" w:sz="4" w:space="0" w:color="auto"/>
              <w:right w:val="single" w:sz="4" w:space="0" w:color="auto"/>
            </w:tcBorders>
            <w:noWrap/>
            <w:vAlign w:val="center"/>
            <w:hideMark/>
          </w:tcPr>
          <w:p w14:paraId="57AE20BD"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阳光保险集团阳光资产管理股份有限公司</w:t>
            </w:r>
          </w:p>
        </w:tc>
        <w:tc>
          <w:tcPr>
            <w:tcW w:w="4554" w:type="dxa"/>
            <w:tcBorders>
              <w:top w:val="nil"/>
              <w:left w:val="nil"/>
              <w:bottom w:val="single" w:sz="4" w:space="0" w:color="auto"/>
              <w:right w:val="single" w:sz="4" w:space="0" w:color="auto"/>
            </w:tcBorders>
            <w:noWrap/>
            <w:vAlign w:val="center"/>
            <w:hideMark/>
          </w:tcPr>
          <w:p w14:paraId="4E2AE227"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中国人寿保险股份有限公司</w:t>
            </w:r>
          </w:p>
        </w:tc>
      </w:tr>
      <w:tr w:rsidR="00CE0CD0" w:rsidRPr="00D71E00" w14:paraId="639ACF77"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5F6727C6"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lastRenderedPageBreak/>
              <w:t>和谐健康保险股份有限公司</w:t>
            </w:r>
          </w:p>
        </w:tc>
        <w:tc>
          <w:tcPr>
            <w:tcW w:w="4955" w:type="dxa"/>
            <w:tcBorders>
              <w:top w:val="nil"/>
              <w:left w:val="nil"/>
              <w:bottom w:val="single" w:sz="4" w:space="0" w:color="auto"/>
              <w:right w:val="single" w:sz="4" w:space="0" w:color="auto"/>
            </w:tcBorders>
            <w:noWrap/>
            <w:vAlign w:val="center"/>
            <w:hideMark/>
          </w:tcPr>
          <w:p w14:paraId="136DC4B4"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东方证券股份有限公司</w:t>
            </w:r>
          </w:p>
        </w:tc>
        <w:tc>
          <w:tcPr>
            <w:tcW w:w="4554" w:type="dxa"/>
            <w:tcBorders>
              <w:top w:val="nil"/>
              <w:left w:val="nil"/>
              <w:bottom w:val="single" w:sz="4" w:space="0" w:color="auto"/>
              <w:right w:val="single" w:sz="4" w:space="0" w:color="auto"/>
            </w:tcBorders>
            <w:noWrap/>
            <w:vAlign w:val="center"/>
            <w:hideMark/>
          </w:tcPr>
          <w:p w14:paraId="751FE4D6"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eastAsia="zh-TW" w:bidi="ar-SA"/>
              </w:rPr>
            </w:pPr>
            <w:r w:rsidRPr="008C7C22">
              <w:rPr>
                <w:rFonts w:asciiTheme="minorEastAsia" w:eastAsiaTheme="minorEastAsia" w:hAnsiTheme="minorEastAsia" w:cs="宋体"/>
                <w:color w:val="000000"/>
                <w:sz w:val="21"/>
                <w:szCs w:val="21"/>
                <w:lang w:val="en-US" w:eastAsia="zh-TW" w:bidi="ar-SA"/>
              </w:rPr>
              <w:t>國泰證券投資信託股份有限公司</w:t>
            </w:r>
          </w:p>
        </w:tc>
      </w:tr>
      <w:tr w:rsidR="00CE0CD0" w:rsidRPr="008C7C22" w14:paraId="6A5E54D8"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4515ED75"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eastAsia="zh-TW" w:bidi="ar-SA"/>
              </w:rPr>
            </w:pPr>
            <w:r w:rsidRPr="008C7C22">
              <w:rPr>
                <w:rFonts w:asciiTheme="minorEastAsia" w:eastAsiaTheme="minorEastAsia" w:hAnsiTheme="minorEastAsia" w:cs="宋体"/>
                <w:color w:val="000000"/>
                <w:sz w:val="21"/>
                <w:szCs w:val="21"/>
                <w:lang w:val="en-US" w:eastAsia="zh-TW" w:bidi="ar-SA"/>
              </w:rPr>
              <w:t>統一證券投資信託股份有限公司</w:t>
            </w:r>
          </w:p>
        </w:tc>
        <w:tc>
          <w:tcPr>
            <w:tcW w:w="4955" w:type="dxa"/>
            <w:tcBorders>
              <w:top w:val="nil"/>
              <w:left w:val="nil"/>
              <w:bottom w:val="single" w:sz="4" w:space="0" w:color="auto"/>
              <w:right w:val="single" w:sz="4" w:space="0" w:color="auto"/>
            </w:tcBorders>
            <w:noWrap/>
            <w:vAlign w:val="center"/>
            <w:hideMark/>
          </w:tcPr>
          <w:p w14:paraId="75438A8D"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宁银理财有限责任公司</w:t>
            </w:r>
          </w:p>
        </w:tc>
        <w:tc>
          <w:tcPr>
            <w:tcW w:w="4554" w:type="dxa"/>
            <w:tcBorders>
              <w:top w:val="nil"/>
              <w:left w:val="nil"/>
              <w:bottom w:val="single" w:sz="4" w:space="0" w:color="auto"/>
              <w:right w:val="single" w:sz="4" w:space="0" w:color="auto"/>
            </w:tcBorders>
            <w:noWrap/>
            <w:vAlign w:val="center"/>
            <w:hideMark/>
          </w:tcPr>
          <w:p w14:paraId="3B273663"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兴银理财有限责任公司</w:t>
            </w:r>
          </w:p>
        </w:tc>
      </w:tr>
      <w:tr w:rsidR="00CE0CD0" w:rsidRPr="00D71E00" w14:paraId="486ECA90"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3FE9DD5A"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光大证券股份有限公司</w:t>
            </w:r>
          </w:p>
        </w:tc>
        <w:tc>
          <w:tcPr>
            <w:tcW w:w="4955" w:type="dxa"/>
            <w:tcBorders>
              <w:top w:val="nil"/>
              <w:left w:val="nil"/>
              <w:bottom w:val="single" w:sz="4" w:space="0" w:color="auto"/>
              <w:right w:val="single" w:sz="4" w:space="0" w:color="auto"/>
            </w:tcBorders>
            <w:noWrap/>
            <w:vAlign w:val="center"/>
            <w:hideMark/>
          </w:tcPr>
          <w:p w14:paraId="09DD9B58"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洲和资本有限公司</w:t>
            </w:r>
          </w:p>
        </w:tc>
        <w:tc>
          <w:tcPr>
            <w:tcW w:w="4554" w:type="dxa"/>
            <w:tcBorders>
              <w:top w:val="nil"/>
              <w:left w:val="nil"/>
              <w:bottom w:val="single" w:sz="4" w:space="0" w:color="auto"/>
              <w:right w:val="single" w:sz="4" w:space="0" w:color="auto"/>
            </w:tcBorders>
            <w:noWrap/>
            <w:vAlign w:val="center"/>
            <w:hideMark/>
          </w:tcPr>
          <w:p w14:paraId="159D23B0"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eastAsia="zh-TW" w:bidi="ar-SA"/>
              </w:rPr>
            </w:pPr>
            <w:r w:rsidRPr="008C7C22">
              <w:rPr>
                <w:rFonts w:asciiTheme="minorEastAsia" w:eastAsiaTheme="minorEastAsia" w:hAnsiTheme="minorEastAsia" w:cs="宋体"/>
                <w:color w:val="000000"/>
                <w:sz w:val="21"/>
                <w:szCs w:val="21"/>
                <w:lang w:val="en-US" w:eastAsia="zh-TW" w:bidi="ar-SA"/>
              </w:rPr>
              <w:t>浩成資產管理有限公司</w:t>
            </w:r>
          </w:p>
        </w:tc>
      </w:tr>
      <w:tr w:rsidR="00CE0CD0" w:rsidRPr="008C7C22" w14:paraId="55B9E420"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5D5DD5EB" w14:textId="67337515"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eastAsia="zh-TW" w:bidi="ar-SA"/>
              </w:rPr>
            </w:pPr>
            <w:r w:rsidRPr="008C7C22">
              <w:rPr>
                <w:rFonts w:asciiTheme="minorEastAsia" w:eastAsiaTheme="minorEastAsia" w:hAnsiTheme="minorEastAsia" w:cs="宋体"/>
                <w:color w:val="000000"/>
                <w:sz w:val="21"/>
                <w:szCs w:val="21"/>
                <w:lang w:val="en-US" w:eastAsia="zh-TW" w:bidi="ar-SA"/>
              </w:rPr>
              <w:t>中投國際</w:t>
            </w:r>
            <w:r w:rsidR="00911E97">
              <w:rPr>
                <w:rFonts w:asciiTheme="minorEastAsia" w:eastAsiaTheme="minorEastAsia" w:hAnsiTheme="minorEastAsia" w:cs="宋体"/>
                <w:color w:val="000000"/>
                <w:sz w:val="21"/>
                <w:szCs w:val="21"/>
                <w:lang w:val="en-US" w:eastAsia="zh-TW" w:bidi="ar-SA"/>
              </w:rPr>
              <w:t>（</w:t>
            </w:r>
            <w:r w:rsidRPr="008C7C22">
              <w:rPr>
                <w:rFonts w:asciiTheme="minorEastAsia" w:eastAsiaTheme="minorEastAsia" w:hAnsiTheme="minorEastAsia" w:cs="宋体"/>
                <w:color w:val="000000"/>
                <w:sz w:val="21"/>
                <w:szCs w:val="21"/>
                <w:lang w:val="en-US" w:eastAsia="zh-TW" w:bidi="ar-SA"/>
              </w:rPr>
              <w:t>香港</w:t>
            </w:r>
            <w:r w:rsidR="00911E97">
              <w:rPr>
                <w:rFonts w:asciiTheme="minorEastAsia" w:eastAsiaTheme="minorEastAsia" w:hAnsiTheme="minorEastAsia" w:cs="宋体"/>
                <w:color w:val="000000"/>
                <w:sz w:val="21"/>
                <w:szCs w:val="21"/>
                <w:lang w:val="en-US" w:eastAsia="zh-TW" w:bidi="ar-SA"/>
              </w:rPr>
              <w:t>）</w:t>
            </w:r>
            <w:r w:rsidRPr="008C7C22">
              <w:rPr>
                <w:rFonts w:asciiTheme="minorEastAsia" w:eastAsiaTheme="minorEastAsia" w:hAnsiTheme="minorEastAsia" w:cs="宋体"/>
                <w:color w:val="000000"/>
                <w:sz w:val="21"/>
                <w:szCs w:val="21"/>
                <w:lang w:val="en-US" w:eastAsia="zh-TW" w:bidi="ar-SA"/>
              </w:rPr>
              <w:t>有限公司</w:t>
            </w:r>
          </w:p>
        </w:tc>
        <w:tc>
          <w:tcPr>
            <w:tcW w:w="4955" w:type="dxa"/>
            <w:tcBorders>
              <w:top w:val="nil"/>
              <w:left w:val="nil"/>
              <w:bottom w:val="single" w:sz="4" w:space="0" w:color="auto"/>
              <w:right w:val="single" w:sz="4" w:space="0" w:color="auto"/>
            </w:tcBorders>
            <w:noWrap/>
            <w:vAlign w:val="center"/>
            <w:hideMark/>
          </w:tcPr>
          <w:p w14:paraId="73E48FE1"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香港</w:t>
            </w:r>
            <w:proofErr w:type="gramStart"/>
            <w:r w:rsidRPr="008C7C22">
              <w:rPr>
                <w:rFonts w:asciiTheme="minorEastAsia" w:eastAsiaTheme="minorEastAsia" w:hAnsiTheme="minorEastAsia" w:cs="宋体"/>
                <w:color w:val="000000"/>
                <w:sz w:val="21"/>
                <w:szCs w:val="21"/>
                <w:lang w:val="en-US" w:bidi="ar-SA"/>
              </w:rPr>
              <w:t>寶豐</w:t>
            </w:r>
            <w:proofErr w:type="gramEnd"/>
            <w:r w:rsidRPr="008C7C22">
              <w:rPr>
                <w:rFonts w:asciiTheme="minorEastAsia" w:eastAsiaTheme="minorEastAsia" w:hAnsiTheme="minorEastAsia" w:cs="宋体"/>
                <w:color w:val="000000"/>
                <w:sz w:val="21"/>
                <w:szCs w:val="21"/>
                <w:lang w:val="en-US" w:bidi="ar-SA"/>
              </w:rPr>
              <w:t>有限公司</w:t>
            </w:r>
          </w:p>
        </w:tc>
        <w:tc>
          <w:tcPr>
            <w:tcW w:w="4554" w:type="dxa"/>
            <w:tcBorders>
              <w:top w:val="nil"/>
              <w:left w:val="nil"/>
              <w:bottom w:val="single" w:sz="4" w:space="0" w:color="auto"/>
              <w:right w:val="single" w:sz="4" w:space="0" w:color="auto"/>
            </w:tcBorders>
            <w:noWrap/>
            <w:vAlign w:val="center"/>
            <w:hideMark/>
          </w:tcPr>
          <w:p w14:paraId="2270A014"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上海理成资产管理有限公司</w:t>
            </w:r>
          </w:p>
        </w:tc>
      </w:tr>
      <w:tr w:rsidR="00CE0CD0" w:rsidRPr="008C7C22" w14:paraId="6956FB6B"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577176B1" w14:textId="6D63A26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惠理投资管理</w:t>
            </w:r>
            <w:r w:rsidR="002511A2" w:rsidRPr="008C7C22">
              <w:rPr>
                <w:rFonts w:asciiTheme="minorEastAsia" w:eastAsiaTheme="minorEastAsia" w:hAnsiTheme="minorEastAsia" w:cs="宋体"/>
                <w:color w:val="000000"/>
                <w:sz w:val="21"/>
                <w:szCs w:val="21"/>
                <w:lang w:val="en-US" w:bidi="ar-SA"/>
              </w:rPr>
              <w:t>（上海）</w:t>
            </w:r>
            <w:r w:rsidRPr="008C7C22">
              <w:rPr>
                <w:rFonts w:asciiTheme="minorEastAsia" w:eastAsiaTheme="minorEastAsia" w:hAnsiTheme="minorEastAsia" w:cs="宋体"/>
                <w:color w:val="000000"/>
                <w:sz w:val="21"/>
                <w:szCs w:val="21"/>
                <w:lang w:val="en-US" w:bidi="ar-SA"/>
              </w:rPr>
              <w:t>有限公司</w:t>
            </w:r>
          </w:p>
        </w:tc>
        <w:tc>
          <w:tcPr>
            <w:tcW w:w="4955" w:type="dxa"/>
            <w:tcBorders>
              <w:top w:val="nil"/>
              <w:left w:val="nil"/>
              <w:bottom w:val="single" w:sz="4" w:space="0" w:color="auto"/>
              <w:right w:val="single" w:sz="4" w:space="0" w:color="auto"/>
            </w:tcBorders>
            <w:noWrap/>
            <w:vAlign w:val="center"/>
            <w:hideMark/>
          </w:tcPr>
          <w:p w14:paraId="36E340B0" w14:textId="35027D05"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德劭投资管理</w:t>
            </w:r>
            <w:r w:rsidR="002511A2" w:rsidRPr="008C7C22">
              <w:rPr>
                <w:rFonts w:asciiTheme="minorEastAsia" w:eastAsiaTheme="minorEastAsia" w:hAnsiTheme="minorEastAsia" w:cs="宋体"/>
                <w:color w:val="000000"/>
                <w:sz w:val="21"/>
                <w:szCs w:val="21"/>
                <w:lang w:val="en-US" w:bidi="ar-SA"/>
              </w:rPr>
              <w:t>（上海）</w:t>
            </w:r>
            <w:r w:rsidRPr="008C7C22">
              <w:rPr>
                <w:rFonts w:asciiTheme="minorEastAsia" w:eastAsiaTheme="minorEastAsia" w:hAnsiTheme="minorEastAsia" w:cs="宋体"/>
                <w:color w:val="000000"/>
                <w:sz w:val="21"/>
                <w:szCs w:val="21"/>
                <w:lang w:val="en-US" w:bidi="ar-SA"/>
              </w:rPr>
              <w:t>有限公司</w:t>
            </w:r>
          </w:p>
        </w:tc>
        <w:tc>
          <w:tcPr>
            <w:tcW w:w="4554" w:type="dxa"/>
            <w:tcBorders>
              <w:top w:val="nil"/>
              <w:left w:val="nil"/>
              <w:bottom w:val="single" w:sz="4" w:space="0" w:color="auto"/>
              <w:right w:val="single" w:sz="4" w:space="0" w:color="auto"/>
            </w:tcBorders>
            <w:noWrap/>
            <w:vAlign w:val="center"/>
            <w:hideMark/>
          </w:tcPr>
          <w:p w14:paraId="4735785A"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圆信永丰基金管理有限公司</w:t>
            </w:r>
          </w:p>
        </w:tc>
      </w:tr>
      <w:tr w:rsidR="00CE0CD0" w:rsidRPr="008C7C22" w14:paraId="7BF6DF02"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48F83932"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国联基金管理有限公司</w:t>
            </w:r>
          </w:p>
        </w:tc>
        <w:tc>
          <w:tcPr>
            <w:tcW w:w="4955" w:type="dxa"/>
            <w:tcBorders>
              <w:top w:val="nil"/>
              <w:left w:val="nil"/>
              <w:bottom w:val="single" w:sz="4" w:space="0" w:color="auto"/>
              <w:right w:val="single" w:sz="4" w:space="0" w:color="auto"/>
            </w:tcBorders>
            <w:noWrap/>
            <w:vAlign w:val="center"/>
            <w:hideMark/>
          </w:tcPr>
          <w:p w14:paraId="75B720A2"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上海宥盛资产管理有限公司</w:t>
            </w:r>
          </w:p>
        </w:tc>
        <w:tc>
          <w:tcPr>
            <w:tcW w:w="4554" w:type="dxa"/>
            <w:tcBorders>
              <w:top w:val="nil"/>
              <w:left w:val="nil"/>
              <w:bottom w:val="single" w:sz="4" w:space="0" w:color="auto"/>
              <w:right w:val="single" w:sz="4" w:space="0" w:color="auto"/>
            </w:tcBorders>
            <w:noWrap/>
            <w:vAlign w:val="center"/>
            <w:hideMark/>
          </w:tcPr>
          <w:p w14:paraId="0D6BCF28"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福建山海资产管理有限公司</w:t>
            </w:r>
          </w:p>
        </w:tc>
      </w:tr>
      <w:tr w:rsidR="00CE0CD0" w:rsidRPr="008C7C22" w14:paraId="46929998"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48D659BF"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上海耀云投资管理有限公司</w:t>
            </w:r>
          </w:p>
        </w:tc>
        <w:tc>
          <w:tcPr>
            <w:tcW w:w="4955" w:type="dxa"/>
            <w:tcBorders>
              <w:top w:val="nil"/>
              <w:left w:val="nil"/>
              <w:bottom w:val="single" w:sz="4" w:space="0" w:color="auto"/>
              <w:right w:val="single" w:sz="4" w:space="0" w:color="auto"/>
            </w:tcBorders>
            <w:noWrap/>
            <w:vAlign w:val="center"/>
            <w:hideMark/>
          </w:tcPr>
          <w:p w14:paraId="623DBE57"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工银瑞信基金管理有限公司</w:t>
            </w:r>
          </w:p>
        </w:tc>
        <w:tc>
          <w:tcPr>
            <w:tcW w:w="4554" w:type="dxa"/>
            <w:tcBorders>
              <w:top w:val="nil"/>
              <w:left w:val="nil"/>
              <w:bottom w:val="single" w:sz="4" w:space="0" w:color="auto"/>
              <w:right w:val="single" w:sz="4" w:space="0" w:color="auto"/>
            </w:tcBorders>
            <w:noWrap/>
            <w:vAlign w:val="center"/>
            <w:hideMark/>
          </w:tcPr>
          <w:p w14:paraId="75BBF428" w14:textId="2BA23D5C"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招商证券</w:t>
            </w:r>
            <w:r w:rsidR="00911E97">
              <w:rPr>
                <w:rFonts w:asciiTheme="minorEastAsia" w:eastAsiaTheme="minorEastAsia" w:hAnsiTheme="minorEastAsia" w:cs="宋体"/>
                <w:color w:val="000000"/>
                <w:sz w:val="21"/>
                <w:szCs w:val="21"/>
                <w:lang w:val="en-US" w:bidi="ar-SA"/>
              </w:rPr>
              <w:t>（</w:t>
            </w:r>
            <w:r w:rsidRPr="008C7C22">
              <w:rPr>
                <w:rFonts w:asciiTheme="minorEastAsia" w:eastAsiaTheme="minorEastAsia" w:hAnsiTheme="minorEastAsia" w:cs="宋体"/>
                <w:color w:val="000000"/>
                <w:sz w:val="21"/>
                <w:szCs w:val="21"/>
                <w:lang w:val="en-US" w:bidi="ar-SA"/>
              </w:rPr>
              <w:t>香港</w:t>
            </w:r>
            <w:r w:rsidR="00911E97">
              <w:rPr>
                <w:rFonts w:asciiTheme="minorEastAsia" w:eastAsiaTheme="minorEastAsia" w:hAnsiTheme="minorEastAsia" w:cs="宋体"/>
                <w:color w:val="000000"/>
                <w:sz w:val="21"/>
                <w:szCs w:val="21"/>
                <w:lang w:val="en-US" w:bidi="ar-SA"/>
              </w:rPr>
              <w:t>）</w:t>
            </w:r>
            <w:r w:rsidRPr="008C7C22">
              <w:rPr>
                <w:rFonts w:asciiTheme="minorEastAsia" w:eastAsiaTheme="minorEastAsia" w:hAnsiTheme="minorEastAsia" w:cs="宋体"/>
                <w:color w:val="000000"/>
                <w:sz w:val="21"/>
                <w:szCs w:val="21"/>
                <w:lang w:val="en-US" w:bidi="ar-SA"/>
              </w:rPr>
              <w:t>有限公司</w:t>
            </w:r>
          </w:p>
        </w:tc>
      </w:tr>
      <w:tr w:rsidR="00CE0CD0" w:rsidRPr="00D71E00" w14:paraId="6DAA86DE"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011B27D3"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北京煜诚私募基金管理有限公司</w:t>
            </w:r>
          </w:p>
        </w:tc>
        <w:tc>
          <w:tcPr>
            <w:tcW w:w="4955" w:type="dxa"/>
            <w:tcBorders>
              <w:top w:val="nil"/>
              <w:left w:val="nil"/>
              <w:bottom w:val="single" w:sz="4" w:space="0" w:color="auto"/>
              <w:right w:val="single" w:sz="4" w:space="0" w:color="auto"/>
            </w:tcBorders>
            <w:noWrap/>
            <w:vAlign w:val="center"/>
            <w:hideMark/>
          </w:tcPr>
          <w:p w14:paraId="09D387B2"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银河基金管理有限公司</w:t>
            </w:r>
          </w:p>
        </w:tc>
        <w:tc>
          <w:tcPr>
            <w:tcW w:w="4554" w:type="dxa"/>
            <w:tcBorders>
              <w:top w:val="nil"/>
              <w:left w:val="nil"/>
              <w:bottom w:val="single" w:sz="4" w:space="0" w:color="auto"/>
              <w:right w:val="single" w:sz="4" w:space="0" w:color="auto"/>
            </w:tcBorders>
            <w:noWrap/>
            <w:vAlign w:val="center"/>
            <w:hideMark/>
          </w:tcPr>
          <w:p w14:paraId="13097A6E"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上海厚雪私募基金管理有限公司</w:t>
            </w:r>
          </w:p>
        </w:tc>
      </w:tr>
      <w:tr w:rsidR="00CE0CD0" w:rsidRPr="008C7C22" w14:paraId="2E92A83A"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4204DDFC"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深圳民森投资有限公司</w:t>
            </w:r>
          </w:p>
        </w:tc>
        <w:tc>
          <w:tcPr>
            <w:tcW w:w="4955" w:type="dxa"/>
            <w:tcBorders>
              <w:top w:val="nil"/>
              <w:left w:val="nil"/>
              <w:bottom w:val="single" w:sz="4" w:space="0" w:color="auto"/>
              <w:right w:val="single" w:sz="4" w:space="0" w:color="auto"/>
            </w:tcBorders>
            <w:noWrap/>
            <w:vAlign w:val="center"/>
            <w:hideMark/>
          </w:tcPr>
          <w:p w14:paraId="4FC4DAFF" w14:textId="66BCC891"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中泰证券</w:t>
            </w:r>
            <w:r w:rsidR="002511A2" w:rsidRPr="008C7C22">
              <w:rPr>
                <w:rFonts w:asciiTheme="minorEastAsia" w:eastAsiaTheme="minorEastAsia" w:hAnsiTheme="minorEastAsia" w:cs="宋体"/>
                <w:color w:val="000000"/>
                <w:sz w:val="21"/>
                <w:szCs w:val="21"/>
                <w:lang w:val="en-US" w:bidi="ar-SA"/>
              </w:rPr>
              <w:t>（上海）</w:t>
            </w:r>
            <w:r w:rsidRPr="008C7C22">
              <w:rPr>
                <w:rFonts w:asciiTheme="minorEastAsia" w:eastAsiaTheme="minorEastAsia" w:hAnsiTheme="minorEastAsia" w:cs="宋体"/>
                <w:color w:val="000000"/>
                <w:sz w:val="21"/>
                <w:szCs w:val="21"/>
                <w:lang w:val="en-US" w:bidi="ar-SA"/>
              </w:rPr>
              <w:t>资产管理有限公司</w:t>
            </w:r>
          </w:p>
        </w:tc>
        <w:tc>
          <w:tcPr>
            <w:tcW w:w="4554" w:type="dxa"/>
            <w:tcBorders>
              <w:top w:val="nil"/>
              <w:left w:val="nil"/>
              <w:bottom w:val="single" w:sz="4" w:space="0" w:color="auto"/>
              <w:right w:val="single" w:sz="4" w:space="0" w:color="auto"/>
            </w:tcBorders>
            <w:noWrap/>
            <w:vAlign w:val="center"/>
            <w:hideMark/>
          </w:tcPr>
          <w:p w14:paraId="4E12494B"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珠海唐丰投资管理有限公司</w:t>
            </w:r>
          </w:p>
        </w:tc>
      </w:tr>
      <w:tr w:rsidR="00CE0CD0" w:rsidRPr="00D71E00" w14:paraId="725AE06F"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4B4C74B6"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珠海横琴观致资产管理有限公司</w:t>
            </w:r>
          </w:p>
        </w:tc>
        <w:tc>
          <w:tcPr>
            <w:tcW w:w="4955" w:type="dxa"/>
            <w:tcBorders>
              <w:top w:val="nil"/>
              <w:left w:val="nil"/>
              <w:bottom w:val="single" w:sz="4" w:space="0" w:color="auto"/>
              <w:right w:val="single" w:sz="4" w:space="0" w:color="auto"/>
            </w:tcBorders>
            <w:noWrap/>
            <w:vAlign w:val="center"/>
            <w:hideMark/>
          </w:tcPr>
          <w:p w14:paraId="4F265A6F" w14:textId="77777777"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杭州锐泽私募基金管理有限公司</w:t>
            </w:r>
          </w:p>
        </w:tc>
        <w:tc>
          <w:tcPr>
            <w:tcW w:w="4554" w:type="dxa"/>
            <w:tcBorders>
              <w:top w:val="nil"/>
              <w:left w:val="nil"/>
              <w:bottom w:val="single" w:sz="4" w:space="0" w:color="auto"/>
              <w:right w:val="single" w:sz="4" w:space="0" w:color="auto"/>
            </w:tcBorders>
            <w:noWrap/>
            <w:vAlign w:val="center"/>
            <w:hideMark/>
          </w:tcPr>
          <w:p w14:paraId="0D6838E2" w14:textId="6026A4F6" w:rsidR="00CE0CD0" w:rsidRPr="008C7C22" w:rsidRDefault="00CE0CD0" w:rsidP="00CE0CD0">
            <w:pPr>
              <w:widowControl/>
              <w:autoSpaceDE/>
              <w:autoSpaceDN/>
              <w:jc w:val="center"/>
              <w:rPr>
                <w:rFonts w:asciiTheme="minorEastAsia" w:eastAsiaTheme="minorEastAsia" w:hAnsiTheme="minorEastAsia" w:cs="宋体" w:hint="eastAsia"/>
                <w:color w:val="000000"/>
                <w:sz w:val="21"/>
                <w:szCs w:val="21"/>
                <w:lang w:val="en-US" w:eastAsia="zh-TW" w:bidi="ar-SA"/>
              </w:rPr>
            </w:pPr>
            <w:r w:rsidRPr="008C7C22">
              <w:rPr>
                <w:rFonts w:asciiTheme="minorEastAsia" w:eastAsiaTheme="minorEastAsia" w:hAnsiTheme="minorEastAsia" w:cs="宋体"/>
                <w:color w:val="000000"/>
                <w:sz w:val="21"/>
                <w:szCs w:val="21"/>
                <w:lang w:val="en-US" w:eastAsia="zh-TW" w:bidi="ar-SA"/>
              </w:rPr>
              <w:t>睿遠基金</w:t>
            </w:r>
            <w:r w:rsidR="00911E97">
              <w:rPr>
                <w:rFonts w:asciiTheme="minorEastAsia" w:eastAsiaTheme="minorEastAsia" w:hAnsiTheme="minorEastAsia" w:cs="宋体"/>
                <w:color w:val="000000"/>
                <w:sz w:val="21"/>
                <w:szCs w:val="21"/>
                <w:lang w:val="en-US" w:eastAsia="zh-TW" w:bidi="ar-SA"/>
              </w:rPr>
              <w:t>（</w:t>
            </w:r>
            <w:r w:rsidRPr="008C7C22">
              <w:rPr>
                <w:rFonts w:asciiTheme="minorEastAsia" w:eastAsiaTheme="minorEastAsia" w:hAnsiTheme="minorEastAsia" w:cs="宋体"/>
                <w:color w:val="000000"/>
                <w:sz w:val="21"/>
                <w:szCs w:val="21"/>
                <w:lang w:val="en-US" w:eastAsia="zh-TW" w:bidi="ar-SA"/>
              </w:rPr>
              <w:t>香港</w:t>
            </w:r>
            <w:r w:rsidR="00911E97">
              <w:rPr>
                <w:rFonts w:asciiTheme="minorEastAsia" w:eastAsiaTheme="minorEastAsia" w:hAnsiTheme="minorEastAsia" w:cs="宋体"/>
                <w:color w:val="000000"/>
                <w:sz w:val="21"/>
                <w:szCs w:val="21"/>
                <w:lang w:val="en-US" w:eastAsia="zh-TW" w:bidi="ar-SA"/>
              </w:rPr>
              <w:t>）</w:t>
            </w:r>
            <w:r w:rsidRPr="008C7C22">
              <w:rPr>
                <w:rFonts w:asciiTheme="minorEastAsia" w:eastAsiaTheme="minorEastAsia" w:hAnsiTheme="minorEastAsia" w:cs="宋体"/>
                <w:color w:val="000000"/>
                <w:sz w:val="21"/>
                <w:szCs w:val="21"/>
                <w:lang w:val="en-US" w:eastAsia="zh-TW" w:bidi="ar-SA"/>
              </w:rPr>
              <w:t>有限公司</w:t>
            </w:r>
          </w:p>
        </w:tc>
      </w:tr>
      <w:tr w:rsidR="00911E97" w:rsidRPr="008F74E5" w14:paraId="4460E982"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2360F438" w14:textId="77777777" w:rsidR="00911E97" w:rsidRPr="008C7C22" w:rsidRDefault="00911E97" w:rsidP="00911E97">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北京风炎私募基金管理有限公司</w:t>
            </w:r>
          </w:p>
        </w:tc>
        <w:tc>
          <w:tcPr>
            <w:tcW w:w="4955" w:type="dxa"/>
            <w:tcBorders>
              <w:top w:val="nil"/>
              <w:left w:val="nil"/>
              <w:bottom w:val="single" w:sz="4" w:space="0" w:color="auto"/>
              <w:right w:val="single" w:sz="4" w:space="0" w:color="auto"/>
            </w:tcBorders>
            <w:noWrap/>
            <w:vAlign w:val="center"/>
            <w:hideMark/>
          </w:tcPr>
          <w:p w14:paraId="5985BF6A" w14:textId="77777777" w:rsidR="00911E97" w:rsidRPr="008C7C22" w:rsidRDefault="00911E97" w:rsidP="00911E97">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东吴证券股份有限公司</w:t>
            </w:r>
          </w:p>
        </w:tc>
        <w:tc>
          <w:tcPr>
            <w:tcW w:w="4554" w:type="dxa"/>
            <w:tcBorders>
              <w:top w:val="nil"/>
              <w:left w:val="nil"/>
              <w:bottom w:val="single" w:sz="4" w:space="0" w:color="auto"/>
              <w:right w:val="single" w:sz="4" w:space="0" w:color="auto"/>
            </w:tcBorders>
            <w:noWrap/>
            <w:vAlign w:val="center"/>
            <w:hideMark/>
          </w:tcPr>
          <w:p w14:paraId="7B0D32C0" w14:textId="459355FF" w:rsidR="00911E97" w:rsidRPr="008C7C22" w:rsidRDefault="00911E97" w:rsidP="00911E97">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北京卧龙私募基金管理合伙企业（有限合伙）</w:t>
            </w:r>
          </w:p>
        </w:tc>
      </w:tr>
      <w:tr w:rsidR="00911E97" w:rsidRPr="008C7C22" w14:paraId="15C7575F"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54EB0082" w14:textId="77777777" w:rsidR="00911E97" w:rsidRPr="008C7C22" w:rsidRDefault="00911E97" w:rsidP="00911E97">
            <w:pPr>
              <w:widowControl/>
              <w:autoSpaceDE/>
              <w:autoSpaceDN/>
              <w:jc w:val="center"/>
              <w:rPr>
                <w:rFonts w:asciiTheme="minorEastAsia" w:eastAsiaTheme="minorEastAsia" w:hAnsiTheme="minorEastAsia" w:cs="宋体" w:hint="eastAsia"/>
                <w:color w:val="000000"/>
                <w:sz w:val="21"/>
                <w:szCs w:val="21"/>
                <w:lang w:val="en-US" w:eastAsia="zh-TW" w:bidi="ar-SA"/>
              </w:rPr>
            </w:pPr>
            <w:r w:rsidRPr="008C7C22">
              <w:rPr>
                <w:rFonts w:asciiTheme="minorEastAsia" w:eastAsiaTheme="minorEastAsia" w:hAnsiTheme="minorEastAsia" w:cs="宋体"/>
                <w:color w:val="000000"/>
                <w:sz w:val="21"/>
                <w:szCs w:val="21"/>
                <w:lang w:val="en-US" w:eastAsia="zh-TW" w:bidi="ar-SA"/>
              </w:rPr>
              <w:t>中國光大控股有限公司</w:t>
            </w:r>
          </w:p>
        </w:tc>
        <w:tc>
          <w:tcPr>
            <w:tcW w:w="4955" w:type="dxa"/>
            <w:tcBorders>
              <w:top w:val="nil"/>
              <w:left w:val="nil"/>
              <w:bottom w:val="single" w:sz="4" w:space="0" w:color="auto"/>
              <w:right w:val="single" w:sz="4" w:space="0" w:color="auto"/>
            </w:tcBorders>
            <w:noWrap/>
            <w:vAlign w:val="center"/>
            <w:hideMark/>
          </w:tcPr>
          <w:p w14:paraId="567F64B9" w14:textId="4056EF4E" w:rsidR="00911E97" w:rsidRPr="008C7C22" w:rsidRDefault="00911E97" w:rsidP="00911E97">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民生基金管理有限公司</w:t>
            </w:r>
          </w:p>
        </w:tc>
        <w:tc>
          <w:tcPr>
            <w:tcW w:w="4554" w:type="dxa"/>
            <w:tcBorders>
              <w:top w:val="nil"/>
              <w:left w:val="nil"/>
              <w:bottom w:val="single" w:sz="4" w:space="0" w:color="auto"/>
              <w:right w:val="single" w:sz="4" w:space="0" w:color="auto"/>
            </w:tcBorders>
            <w:noWrap/>
            <w:vAlign w:val="center"/>
            <w:hideMark/>
          </w:tcPr>
          <w:p w14:paraId="704803D1" w14:textId="62274ABE" w:rsidR="00911E97" w:rsidRPr="008C7C22" w:rsidRDefault="00911E97" w:rsidP="00911E97">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泰康资产管理有限责任公司</w:t>
            </w:r>
          </w:p>
        </w:tc>
      </w:tr>
      <w:tr w:rsidR="00911E97" w:rsidRPr="008C7C22" w14:paraId="53BEA798"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1B6FA776" w14:textId="64702D1A" w:rsidR="00911E97" w:rsidRPr="008C7C22" w:rsidRDefault="00911E97" w:rsidP="00911E97">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鑫盛寰宇科技创新</w:t>
            </w:r>
            <w:r>
              <w:rPr>
                <w:rFonts w:asciiTheme="minorEastAsia" w:eastAsiaTheme="minorEastAsia" w:hAnsiTheme="minorEastAsia" w:cs="宋体"/>
                <w:color w:val="000000"/>
                <w:sz w:val="21"/>
                <w:szCs w:val="21"/>
                <w:lang w:val="en-US" w:bidi="ar-SA"/>
              </w:rPr>
              <w:t>（</w:t>
            </w:r>
            <w:r w:rsidRPr="008C7C22">
              <w:rPr>
                <w:rFonts w:asciiTheme="minorEastAsia" w:eastAsiaTheme="minorEastAsia" w:hAnsiTheme="minorEastAsia" w:cs="宋体"/>
                <w:color w:val="000000"/>
                <w:sz w:val="21"/>
                <w:szCs w:val="21"/>
                <w:lang w:val="en-US" w:bidi="ar-SA"/>
              </w:rPr>
              <w:t>北京</w:t>
            </w:r>
            <w:r>
              <w:rPr>
                <w:rFonts w:asciiTheme="minorEastAsia" w:eastAsiaTheme="minorEastAsia" w:hAnsiTheme="minorEastAsia" w:cs="宋体"/>
                <w:color w:val="000000"/>
                <w:sz w:val="21"/>
                <w:szCs w:val="21"/>
                <w:lang w:val="en-US" w:bidi="ar-SA"/>
              </w:rPr>
              <w:t>）</w:t>
            </w:r>
            <w:r w:rsidRPr="008C7C22">
              <w:rPr>
                <w:rFonts w:asciiTheme="minorEastAsia" w:eastAsiaTheme="minorEastAsia" w:hAnsiTheme="minorEastAsia" w:cs="宋体"/>
                <w:color w:val="000000"/>
                <w:sz w:val="21"/>
                <w:szCs w:val="21"/>
                <w:lang w:val="en-US" w:bidi="ar-SA"/>
              </w:rPr>
              <w:t>有限公司</w:t>
            </w:r>
          </w:p>
        </w:tc>
        <w:tc>
          <w:tcPr>
            <w:tcW w:w="4955" w:type="dxa"/>
            <w:tcBorders>
              <w:top w:val="nil"/>
              <w:left w:val="nil"/>
              <w:bottom w:val="single" w:sz="4" w:space="0" w:color="auto"/>
              <w:right w:val="single" w:sz="4" w:space="0" w:color="auto"/>
            </w:tcBorders>
            <w:noWrap/>
            <w:vAlign w:val="center"/>
            <w:hideMark/>
          </w:tcPr>
          <w:p w14:paraId="25782C71" w14:textId="3E7F2399" w:rsidR="00911E97" w:rsidRPr="008C7C22" w:rsidRDefault="00911E97" w:rsidP="00911E97">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华安财保资产管理有限责任公司</w:t>
            </w:r>
          </w:p>
        </w:tc>
        <w:tc>
          <w:tcPr>
            <w:tcW w:w="4554" w:type="dxa"/>
            <w:tcBorders>
              <w:top w:val="nil"/>
              <w:left w:val="nil"/>
              <w:bottom w:val="single" w:sz="4" w:space="0" w:color="auto"/>
              <w:right w:val="single" w:sz="4" w:space="0" w:color="auto"/>
            </w:tcBorders>
            <w:noWrap/>
            <w:vAlign w:val="center"/>
            <w:hideMark/>
          </w:tcPr>
          <w:p w14:paraId="0E4DA4F9" w14:textId="2E8586AA" w:rsidR="00911E97" w:rsidRPr="008C7C22" w:rsidRDefault="00911E97" w:rsidP="00911E97">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中信保诚资产管理有限责任公司</w:t>
            </w:r>
          </w:p>
        </w:tc>
      </w:tr>
      <w:tr w:rsidR="00911E97" w:rsidRPr="008C7C22" w14:paraId="74BF55F0"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54304277" w14:textId="538BF8AE" w:rsidR="00911E97" w:rsidRPr="008C7C22" w:rsidRDefault="00911E97" w:rsidP="00911E97">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生命保险资产管理有限公司</w:t>
            </w:r>
          </w:p>
        </w:tc>
        <w:tc>
          <w:tcPr>
            <w:tcW w:w="4955" w:type="dxa"/>
            <w:tcBorders>
              <w:top w:val="nil"/>
              <w:left w:val="nil"/>
              <w:bottom w:val="single" w:sz="4" w:space="0" w:color="auto"/>
              <w:right w:val="single" w:sz="4" w:space="0" w:color="auto"/>
            </w:tcBorders>
            <w:noWrap/>
            <w:vAlign w:val="center"/>
            <w:hideMark/>
          </w:tcPr>
          <w:p w14:paraId="5A72BDAC" w14:textId="4E9AB1C8" w:rsidR="00911E97" w:rsidRPr="008C7C22" w:rsidRDefault="00911E97" w:rsidP="00911E97">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国富人寿保险股份有限公司</w:t>
            </w:r>
          </w:p>
        </w:tc>
        <w:tc>
          <w:tcPr>
            <w:tcW w:w="4554" w:type="dxa"/>
            <w:tcBorders>
              <w:top w:val="nil"/>
              <w:left w:val="nil"/>
              <w:bottom w:val="single" w:sz="4" w:space="0" w:color="auto"/>
              <w:right w:val="single" w:sz="4" w:space="0" w:color="auto"/>
            </w:tcBorders>
            <w:noWrap/>
            <w:vAlign w:val="center"/>
            <w:hideMark/>
          </w:tcPr>
          <w:p w14:paraId="7EE365A5" w14:textId="1FA32DE2" w:rsidR="00911E97" w:rsidRPr="008C7C22" w:rsidRDefault="00911E97" w:rsidP="00911E97">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中国人寿资产管理有限公司</w:t>
            </w:r>
          </w:p>
        </w:tc>
      </w:tr>
      <w:tr w:rsidR="00911E97" w:rsidRPr="008C7C22" w14:paraId="7E51DF3D"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6B50C0B6" w14:textId="522403FA" w:rsidR="00911E97" w:rsidRPr="008C7C22" w:rsidRDefault="00911E97" w:rsidP="00911E97">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国华兴益保险资产管理有限公司</w:t>
            </w:r>
          </w:p>
        </w:tc>
        <w:tc>
          <w:tcPr>
            <w:tcW w:w="4955" w:type="dxa"/>
            <w:tcBorders>
              <w:top w:val="nil"/>
              <w:left w:val="nil"/>
              <w:bottom w:val="single" w:sz="4" w:space="0" w:color="auto"/>
              <w:right w:val="single" w:sz="4" w:space="0" w:color="auto"/>
            </w:tcBorders>
            <w:noWrap/>
            <w:vAlign w:val="center"/>
            <w:hideMark/>
          </w:tcPr>
          <w:p w14:paraId="13FDEEF2" w14:textId="4AB97598" w:rsidR="00911E97" w:rsidRPr="008C7C22" w:rsidRDefault="00911E97" w:rsidP="00911E97">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太平洋资产管理有限责任公司</w:t>
            </w:r>
          </w:p>
        </w:tc>
        <w:tc>
          <w:tcPr>
            <w:tcW w:w="4554" w:type="dxa"/>
            <w:tcBorders>
              <w:top w:val="nil"/>
              <w:left w:val="nil"/>
              <w:bottom w:val="single" w:sz="4" w:space="0" w:color="auto"/>
              <w:right w:val="single" w:sz="4" w:space="0" w:color="auto"/>
            </w:tcBorders>
            <w:noWrap/>
            <w:vAlign w:val="center"/>
            <w:hideMark/>
          </w:tcPr>
          <w:p w14:paraId="0FC471E4" w14:textId="47E13803" w:rsidR="00911E97" w:rsidRPr="008C7C22" w:rsidRDefault="00911E97" w:rsidP="00911E97">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招商信诺资产管理有限公司</w:t>
            </w:r>
          </w:p>
        </w:tc>
      </w:tr>
      <w:tr w:rsidR="00911E97" w:rsidRPr="008C7C22" w14:paraId="5AC0C2DC"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25EE15D5" w14:textId="262EA53B" w:rsidR="00911E97" w:rsidRPr="008C7C22" w:rsidRDefault="00911E97" w:rsidP="00911E97">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华泰资产管理有限公司</w:t>
            </w:r>
          </w:p>
        </w:tc>
        <w:tc>
          <w:tcPr>
            <w:tcW w:w="4955" w:type="dxa"/>
            <w:tcBorders>
              <w:top w:val="nil"/>
              <w:left w:val="nil"/>
              <w:bottom w:val="single" w:sz="4" w:space="0" w:color="auto"/>
              <w:right w:val="single" w:sz="4" w:space="0" w:color="auto"/>
            </w:tcBorders>
            <w:noWrap/>
            <w:vAlign w:val="center"/>
            <w:hideMark/>
          </w:tcPr>
          <w:p w14:paraId="39C84ACB" w14:textId="66858F9D" w:rsidR="00911E97" w:rsidRPr="008C7C22" w:rsidRDefault="00911E97" w:rsidP="00911E97">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中国人保资产管理有限公司</w:t>
            </w:r>
          </w:p>
        </w:tc>
        <w:tc>
          <w:tcPr>
            <w:tcW w:w="4554" w:type="dxa"/>
            <w:tcBorders>
              <w:top w:val="nil"/>
              <w:left w:val="nil"/>
              <w:bottom w:val="single" w:sz="4" w:space="0" w:color="auto"/>
              <w:right w:val="single" w:sz="4" w:space="0" w:color="auto"/>
            </w:tcBorders>
            <w:noWrap/>
            <w:vAlign w:val="center"/>
            <w:hideMark/>
          </w:tcPr>
          <w:p w14:paraId="53EA3359" w14:textId="2CE3694E" w:rsidR="00911E97" w:rsidRPr="008C7C22" w:rsidRDefault="00911E97" w:rsidP="00911E97">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建信养老金管理有限责任公司</w:t>
            </w:r>
          </w:p>
        </w:tc>
      </w:tr>
      <w:tr w:rsidR="00911E97" w:rsidRPr="008C7C22" w14:paraId="66DFCB2E"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3000507C" w14:textId="2B4BA510" w:rsidR="00911E97" w:rsidRPr="008C7C22" w:rsidRDefault="00911E97" w:rsidP="00911E97">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新华资产管理股份有限公司</w:t>
            </w:r>
          </w:p>
        </w:tc>
        <w:tc>
          <w:tcPr>
            <w:tcW w:w="4955" w:type="dxa"/>
            <w:tcBorders>
              <w:top w:val="nil"/>
              <w:left w:val="nil"/>
              <w:bottom w:val="single" w:sz="4" w:space="0" w:color="auto"/>
              <w:right w:val="single" w:sz="4" w:space="0" w:color="auto"/>
            </w:tcBorders>
            <w:noWrap/>
            <w:vAlign w:val="center"/>
            <w:hideMark/>
          </w:tcPr>
          <w:p w14:paraId="171C615E" w14:textId="1008147B" w:rsidR="00911E97" w:rsidRPr="008C7C22" w:rsidRDefault="00911E97" w:rsidP="00911E97">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百年保险资产管理有限责任公司</w:t>
            </w:r>
          </w:p>
        </w:tc>
        <w:tc>
          <w:tcPr>
            <w:tcW w:w="4554" w:type="dxa"/>
            <w:tcBorders>
              <w:top w:val="nil"/>
              <w:left w:val="nil"/>
              <w:bottom w:val="single" w:sz="4" w:space="0" w:color="auto"/>
              <w:right w:val="single" w:sz="4" w:space="0" w:color="auto"/>
            </w:tcBorders>
            <w:noWrap/>
            <w:vAlign w:val="center"/>
            <w:hideMark/>
          </w:tcPr>
          <w:p w14:paraId="36D00F18" w14:textId="210678F8" w:rsidR="00911E97" w:rsidRPr="008C7C22" w:rsidRDefault="00911E97" w:rsidP="00911E97">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国信证券资产管理有限公司</w:t>
            </w:r>
          </w:p>
        </w:tc>
      </w:tr>
      <w:tr w:rsidR="00911E97" w:rsidRPr="008C7C22" w14:paraId="76B31F8E"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32829E25" w14:textId="105B841C" w:rsidR="00911E97" w:rsidRPr="008C7C22" w:rsidRDefault="00911E97" w:rsidP="00911E97">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苏州之加歌投资管理有限公司</w:t>
            </w:r>
          </w:p>
        </w:tc>
        <w:tc>
          <w:tcPr>
            <w:tcW w:w="4955" w:type="dxa"/>
            <w:tcBorders>
              <w:top w:val="nil"/>
              <w:left w:val="nil"/>
              <w:bottom w:val="single" w:sz="4" w:space="0" w:color="auto"/>
              <w:right w:val="single" w:sz="4" w:space="0" w:color="auto"/>
            </w:tcBorders>
            <w:noWrap/>
            <w:vAlign w:val="center"/>
            <w:hideMark/>
          </w:tcPr>
          <w:p w14:paraId="57F9C3A3" w14:textId="21E7DAA0" w:rsidR="00911E97" w:rsidRPr="008C7C22" w:rsidRDefault="00911E97" w:rsidP="00911E97">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浦银安盛基金管理有限公司</w:t>
            </w:r>
          </w:p>
        </w:tc>
        <w:tc>
          <w:tcPr>
            <w:tcW w:w="4554" w:type="dxa"/>
            <w:tcBorders>
              <w:top w:val="nil"/>
              <w:left w:val="nil"/>
              <w:bottom w:val="single" w:sz="4" w:space="0" w:color="auto"/>
              <w:right w:val="single" w:sz="4" w:space="0" w:color="auto"/>
            </w:tcBorders>
            <w:noWrap/>
            <w:vAlign w:val="center"/>
            <w:hideMark/>
          </w:tcPr>
          <w:p w14:paraId="23D32805" w14:textId="56BAE54B" w:rsidR="00911E97" w:rsidRPr="008C7C22" w:rsidRDefault="00911E97" w:rsidP="00911E97">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上海红象投资管理有限公司</w:t>
            </w:r>
          </w:p>
        </w:tc>
      </w:tr>
      <w:tr w:rsidR="00911E97" w:rsidRPr="008C7C22" w14:paraId="0712A64F"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50CE7F53" w14:textId="5AFB5EC9" w:rsidR="00911E97" w:rsidRPr="008C7C22" w:rsidRDefault="00911E97" w:rsidP="00911E97">
            <w:pPr>
              <w:widowControl/>
              <w:autoSpaceDE/>
              <w:autoSpaceDN/>
              <w:jc w:val="center"/>
              <w:rPr>
                <w:rFonts w:asciiTheme="minorEastAsia" w:eastAsiaTheme="minorEastAsia" w:hAnsiTheme="minorEastAsia" w:cs="宋体" w:hint="eastAsia"/>
                <w:color w:val="000000"/>
                <w:sz w:val="21"/>
                <w:szCs w:val="21"/>
                <w:lang w:val="en-US" w:eastAsia="zh-TW" w:bidi="ar-SA"/>
              </w:rPr>
            </w:pPr>
            <w:r w:rsidRPr="008C7C22">
              <w:rPr>
                <w:rFonts w:asciiTheme="minorEastAsia" w:eastAsiaTheme="minorEastAsia" w:hAnsiTheme="minorEastAsia" w:cs="宋体"/>
                <w:color w:val="000000"/>
                <w:sz w:val="21"/>
                <w:szCs w:val="21"/>
                <w:lang w:val="en-US" w:eastAsia="zh-TW" w:bidi="ar-SA"/>
              </w:rPr>
              <w:t>永贏國際資產管理有限公司</w:t>
            </w:r>
          </w:p>
        </w:tc>
        <w:tc>
          <w:tcPr>
            <w:tcW w:w="4955" w:type="dxa"/>
            <w:tcBorders>
              <w:top w:val="nil"/>
              <w:left w:val="nil"/>
              <w:bottom w:val="single" w:sz="4" w:space="0" w:color="auto"/>
              <w:right w:val="single" w:sz="4" w:space="0" w:color="auto"/>
            </w:tcBorders>
            <w:noWrap/>
            <w:vAlign w:val="center"/>
            <w:hideMark/>
          </w:tcPr>
          <w:p w14:paraId="1CF76CFE" w14:textId="78703E7A" w:rsidR="00911E97" w:rsidRPr="008C7C22" w:rsidRDefault="00911E97" w:rsidP="00911E97">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深圳宏鼎财富管理有限公司</w:t>
            </w:r>
          </w:p>
        </w:tc>
        <w:tc>
          <w:tcPr>
            <w:tcW w:w="4554" w:type="dxa"/>
            <w:tcBorders>
              <w:top w:val="nil"/>
              <w:left w:val="nil"/>
              <w:bottom w:val="single" w:sz="4" w:space="0" w:color="auto"/>
              <w:right w:val="single" w:sz="4" w:space="0" w:color="auto"/>
            </w:tcBorders>
            <w:noWrap/>
            <w:vAlign w:val="center"/>
            <w:hideMark/>
          </w:tcPr>
          <w:p w14:paraId="5B1D1DF2" w14:textId="0519B906" w:rsidR="00911E97" w:rsidRPr="008C7C22" w:rsidRDefault="00911E97" w:rsidP="00911E97">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上海鼎汇通股权投资管理有限公司</w:t>
            </w:r>
          </w:p>
        </w:tc>
      </w:tr>
      <w:tr w:rsidR="00911E97" w:rsidRPr="008C7C22" w14:paraId="1083ECED"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7182CC8F" w14:textId="46DBC178" w:rsidR="00911E97" w:rsidRPr="008C7C22" w:rsidRDefault="00911E97" w:rsidP="00911E97">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杭州红骅投资管理有限公司</w:t>
            </w:r>
          </w:p>
        </w:tc>
        <w:tc>
          <w:tcPr>
            <w:tcW w:w="4955" w:type="dxa"/>
            <w:tcBorders>
              <w:top w:val="nil"/>
              <w:left w:val="nil"/>
              <w:bottom w:val="single" w:sz="4" w:space="0" w:color="auto"/>
              <w:right w:val="single" w:sz="4" w:space="0" w:color="auto"/>
            </w:tcBorders>
            <w:noWrap/>
            <w:vAlign w:val="center"/>
            <w:hideMark/>
          </w:tcPr>
          <w:p w14:paraId="41EE7C11" w14:textId="7799EB76" w:rsidR="00911E97" w:rsidRPr="008C7C22" w:rsidRDefault="00911E97" w:rsidP="00911E97">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宁波耀松投资合伙企业（有限合伙）</w:t>
            </w:r>
          </w:p>
        </w:tc>
        <w:tc>
          <w:tcPr>
            <w:tcW w:w="4554" w:type="dxa"/>
            <w:tcBorders>
              <w:top w:val="nil"/>
              <w:left w:val="nil"/>
              <w:bottom w:val="single" w:sz="4" w:space="0" w:color="auto"/>
              <w:right w:val="single" w:sz="4" w:space="0" w:color="auto"/>
            </w:tcBorders>
            <w:noWrap/>
            <w:vAlign w:val="center"/>
            <w:hideMark/>
          </w:tcPr>
          <w:p w14:paraId="751A643A" w14:textId="66EB0A05" w:rsidR="00911E97" w:rsidRPr="008C7C22" w:rsidRDefault="00911E97" w:rsidP="00911E97">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深圳市鹏举投资有限公司</w:t>
            </w:r>
          </w:p>
        </w:tc>
      </w:tr>
      <w:tr w:rsidR="00911E97" w:rsidRPr="008C7C22" w14:paraId="3262FC54"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3024EA49" w14:textId="61EC6145" w:rsidR="00911E97" w:rsidRPr="008C7C22" w:rsidRDefault="00911E97" w:rsidP="00911E97">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上海行知创业投资有限公司</w:t>
            </w:r>
          </w:p>
        </w:tc>
        <w:tc>
          <w:tcPr>
            <w:tcW w:w="4955" w:type="dxa"/>
            <w:tcBorders>
              <w:top w:val="nil"/>
              <w:left w:val="nil"/>
              <w:bottom w:val="single" w:sz="4" w:space="0" w:color="auto"/>
              <w:right w:val="single" w:sz="4" w:space="0" w:color="auto"/>
            </w:tcBorders>
            <w:noWrap/>
            <w:vAlign w:val="center"/>
            <w:hideMark/>
          </w:tcPr>
          <w:p w14:paraId="133CB01D" w14:textId="445C6CC8" w:rsidR="00911E97" w:rsidRPr="008C7C22" w:rsidRDefault="00911E97" w:rsidP="00911E97">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拾贝投资管理（北京）有限公司</w:t>
            </w:r>
          </w:p>
        </w:tc>
        <w:tc>
          <w:tcPr>
            <w:tcW w:w="4554" w:type="dxa"/>
            <w:tcBorders>
              <w:top w:val="nil"/>
              <w:left w:val="nil"/>
              <w:bottom w:val="single" w:sz="4" w:space="0" w:color="auto"/>
              <w:right w:val="single" w:sz="4" w:space="0" w:color="auto"/>
            </w:tcBorders>
            <w:noWrap/>
            <w:vAlign w:val="center"/>
            <w:hideMark/>
          </w:tcPr>
          <w:p w14:paraId="1A3D07DA" w14:textId="28C610E5" w:rsidR="00911E97" w:rsidRPr="008C7C22" w:rsidRDefault="00911E97" w:rsidP="00911E97">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工银理财有限责任公司</w:t>
            </w:r>
          </w:p>
        </w:tc>
      </w:tr>
      <w:tr w:rsidR="00911E97" w:rsidRPr="008C7C22" w14:paraId="2D0AC300" w14:textId="77777777" w:rsidTr="008C7C22">
        <w:trPr>
          <w:trHeight w:val="302"/>
          <w:jc w:val="center"/>
        </w:trPr>
        <w:tc>
          <w:tcPr>
            <w:tcW w:w="5202" w:type="dxa"/>
            <w:tcBorders>
              <w:top w:val="nil"/>
              <w:left w:val="single" w:sz="4" w:space="0" w:color="auto"/>
              <w:bottom w:val="single" w:sz="4" w:space="0" w:color="auto"/>
              <w:right w:val="single" w:sz="4" w:space="0" w:color="auto"/>
            </w:tcBorders>
            <w:noWrap/>
            <w:vAlign w:val="center"/>
            <w:hideMark/>
          </w:tcPr>
          <w:p w14:paraId="1A76FCF5" w14:textId="5182EBAB" w:rsidR="00911E97" w:rsidRPr="008C7C22" w:rsidRDefault="00911E97" w:rsidP="00911E97">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上海十溢投资有限公司</w:t>
            </w:r>
          </w:p>
        </w:tc>
        <w:tc>
          <w:tcPr>
            <w:tcW w:w="4955" w:type="dxa"/>
            <w:tcBorders>
              <w:top w:val="nil"/>
              <w:left w:val="nil"/>
              <w:bottom w:val="single" w:sz="4" w:space="0" w:color="auto"/>
              <w:right w:val="single" w:sz="4" w:space="0" w:color="auto"/>
            </w:tcBorders>
            <w:noWrap/>
            <w:vAlign w:val="center"/>
            <w:hideMark/>
          </w:tcPr>
          <w:p w14:paraId="61D2FFB2" w14:textId="2697EE17" w:rsidR="00911E97" w:rsidRPr="008C7C22" w:rsidRDefault="00911E97" w:rsidP="00911E97">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泰康资产管理有限责任公司</w:t>
            </w:r>
          </w:p>
        </w:tc>
        <w:tc>
          <w:tcPr>
            <w:tcW w:w="4554" w:type="dxa"/>
            <w:tcBorders>
              <w:top w:val="nil"/>
              <w:left w:val="nil"/>
              <w:bottom w:val="single" w:sz="4" w:space="0" w:color="auto"/>
              <w:right w:val="single" w:sz="4" w:space="0" w:color="auto"/>
            </w:tcBorders>
            <w:noWrap/>
            <w:vAlign w:val="center"/>
            <w:hideMark/>
          </w:tcPr>
          <w:p w14:paraId="76A82E72" w14:textId="2D95C292" w:rsidR="00911E97" w:rsidRPr="008C7C22" w:rsidRDefault="00911E97" w:rsidP="00911E97">
            <w:pPr>
              <w:widowControl/>
              <w:autoSpaceDE/>
              <w:autoSpaceDN/>
              <w:jc w:val="center"/>
              <w:rPr>
                <w:rFonts w:asciiTheme="minorEastAsia" w:eastAsiaTheme="minorEastAsia" w:hAnsiTheme="minorEastAsia" w:cs="宋体" w:hint="eastAsia"/>
                <w:color w:val="000000"/>
                <w:sz w:val="21"/>
                <w:szCs w:val="21"/>
                <w:lang w:val="en-US" w:bidi="ar-SA"/>
              </w:rPr>
            </w:pPr>
            <w:r w:rsidRPr="008C7C22">
              <w:rPr>
                <w:rFonts w:asciiTheme="minorEastAsia" w:eastAsiaTheme="minorEastAsia" w:hAnsiTheme="minorEastAsia" w:cs="宋体"/>
                <w:color w:val="000000"/>
                <w:sz w:val="21"/>
                <w:szCs w:val="21"/>
                <w:lang w:val="en-US" w:bidi="ar-SA"/>
              </w:rPr>
              <w:t>南银理财有限责任公司</w:t>
            </w:r>
          </w:p>
        </w:tc>
      </w:tr>
    </w:tbl>
    <w:p w14:paraId="59DDC869" w14:textId="3858795C" w:rsidR="00E23CE8" w:rsidRPr="008C7C22" w:rsidRDefault="00E23CE8" w:rsidP="004D5A10">
      <w:pPr>
        <w:rPr>
          <w:rFonts w:asciiTheme="minorEastAsia" w:eastAsiaTheme="minorEastAsia" w:hAnsiTheme="minorEastAsia" w:cs="宋体" w:hint="eastAsia"/>
          <w:sz w:val="21"/>
          <w:szCs w:val="21"/>
          <w:lang w:val="en-US"/>
        </w:rPr>
      </w:pPr>
    </w:p>
    <w:sectPr w:rsidR="00E23CE8" w:rsidRPr="008C7C22" w:rsidSect="00F40816">
      <w:type w:val="continuous"/>
      <w:pgSz w:w="16840" w:h="11910" w:orient="landscape"/>
      <w:pgMar w:top="1797" w:right="1440" w:bottom="1797"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271BA" w14:textId="77777777" w:rsidR="00D304CA" w:rsidRDefault="00D304CA" w:rsidP="00240DF7">
      <w:pPr>
        <w:rPr>
          <w:rFonts w:hint="eastAsia"/>
        </w:rPr>
      </w:pPr>
      <w:r>
        <w:separator/>
      </w:r>
    </w:p>
  </w:endnote>
  <w:endnote w:type="continuationSeparator" w:id="0">
    <w:p w14:paraId="15F7A353" w14:textId="77777777" w:rsidR="00D304CA" w:rsidRDefault="00D304CA" w:rsidP="00240DF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CD94E" w14:textId="77777777" w:rsidR="00D304CA" w:rsidRDefault="00D304CA" w:rsidP="00240DF7">
      <w:pPr>
        <w:rPr>
          <w:rFonts w:hint="eastAsia"/>
        </w:rPr>
      </w:pPr>
      <w:r>
        <w:separator/>
      </w:r>
    </w:p>
  </w:footnote>
  <w:footnote w:type="continuationSeparator" w:id="0">
    <w:p w14:paraId="1817C762" w14:textId="77777777" w:rsidR="00D304CA" w:rsidRDefault="00D304CA" w:rsidP="00240DF7">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D1CDD"/>
    <w:multiLevelType w:val="hybridMultilevel"/>
    <w:tmpl w:val="C022739E"/>
    <w:lvl w:ilvl="0" w:tplc="1AEE9CC6">
      <w:start w:val="1"/>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555383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cxYzY1ZjczOGFjMDQ3ZmRiZmM2NTQwNjRlNDU1YmMifQ=="/>
  </w:docVars>
  <w:rsids>
    <w:rsidRoot w:val="00301D32"/>
    <w:rsid w:val="000008D2"/>
    <w:rsid w:val="00001031"/>
    <w:rsid w:val="000150FA"/>
    <w:rsid w:val="00022BFF"/>
    <w:rsid w:val="00026CC3"/>
    <w:rsid w:val="0002706E"/>
    <w:rsid w:val="00032E2B"/>
    <w:rsid w:val="00033011"/>
    <w:rsid w:val="00036089"/>
    <w:rsid w:val="00040C9C"/>
    <w:rsid w:val="000534CA"/>
    <w:rsid w:val="00053CFA"/>
    <w:rsid w:val="0005438D"/>
    <w:rsid w:val="00056598"/>
    <w:rsid w:val="000633EC"/>
    <w:rsid w:val="00063804"/>
    <w:rsid w:val="000665A2"/>
    <w:rsid w:val="0007393C"/>
    <w:rsid w:val="00075370"/>
    <w:rsid w:val="00077726"/>
    <w:rsid w:val="00082EA5"/>
    <w:rsid w:val="0008752F"/>
    <w:rsid w:val="000877AB"/>
    <w:rsid w:val="00094E51"/>
    <w:rsid w:val="000A00D5"/>
    <w:rsid w:val="000A328B"/>
    <w:rsid w:val="000B0026"/>
    <w:rsid w:val="000B0E33"/>
    <w:rsid w:val="000B7C08"/>
    <w:rsid w:val="000D1125"/>
    <w:rsid w:val="000D12CF"/>
    <w:rsid w:val="000D214C"/>
    <w:rsid w:val="000D2D88"/>
    <w:rsid w:val="000E1350"/>
    <w:rsid w:val="000E141A"/>
    <w:rsid w:val="000E241A"/>
    <w:rsid w:val="000E4B20"/>
    <w:rsid w:val="000E4DB0"/>
    <w:rsid w:val="000F3B53"/>
    <w:rsid w:val="001108E3"/>
    <w:rsid w:val="0011418F"/>
    <w:rsid w:val="00132E0C"/>
    <w:rsid w:val="00134FBC"/>
    <w:rsid w:val="001363AA"/>
    <w:rsid w:val="0013696D"/>
    <w:rsid w:val="00162BA1"/>
    <w:rsid w:val="00172C24"/>
    <w:rsid w:val="00173622"/>
    <w:rsid w:val="00175442"/>
    <w:rsid w:val="00175817"/>
    <w:rsid w:val="00192F0A"/>
    <w:rsid w:val="001A4375"/>
    <w:rsid w:val="001A4654"/>
    <w:rsid w:val="001B6F42"/>
    <w:rsid w:val="001C0B23"/>
    <w:rsid w:val="001C251D"/>
    <w:rsid w:val="001C574E"/>
    <w:rsid w:val="001D2153"/>
    <w:rsid w:val="001D26B8"/>
    <w:rsid w:val="001E0C55"/>
    <w:rsid w:val="001E369D"/>
    <w:rsid w:val="001E58B3"/>
    <w:rsid w:val="001E59D1"/>
    <w:rsid w:val="001E5EA4"/>
    <w:rsid w:val="001F680E"/>
    <w:rsid w:val="001F6BBF"/>
    <w:rsid w:val="001F6CDC"/>
    <w:rsid w:val="002031C8"/>
    <w:rsid w:val="002042A7"/>
    <w:rsid w:val="00205911"/>
    <w:rsid w:val="00206DBC"/>
    <w:rsid w:val="002146AD"/>
    <w:rsid w:val="00222EB7"/>
    <w:rsid w:val="00227043"/>
    <w:rsid w:val="002314CD"/>
    <w:rsid w:val="00235528"/>
    <w:rsid w:val="00240DF7"/>
    <w:rsid w:val="002511A2"/>
    <w:rsid w:val="0025353A"/>
    <w:rsid w:val="00270841"/>
    <w:rsid w:val="00275CB6"/>
    <w:rsid w:val="002800B5"/>
    <w:rsid w:val="00285BAE"/>
    <w:rsid w:val="00295B29"/>
    <w:rsid w:val="002A170D"/>
    <w:rsid w:val="002A44E0"/>
    <w:rsid w:val="002B25EA"/>
    <w:rsid w:val="002C1D26"/>
    <w:rsid w:val="002C3FEE"/>
    <w:rsid w:val="002C4890"/>
    <w:rsid w:val="002C4F02"/>
    <w:rsid w:val="002D4073"/>
    <w:rsid w:val="002D40D8"/>
    <w:rsid w:val="002E5F8E"/>
    <w:rsid w:val="002E7098"/>
    <w:rsid w:val="002F417C"/>
    <w:rsid w:val="002F4996"/>
    <w:rsid w:val="002F64C3"/>
    <w:rsid w:val="002F6851"/>
    <w:rsid w:val="002F6C69"/>
    <w:rsid w:val="00301D32"/>
    <w:rsid w:val="00302D2C"/>
    <w:rsid w:val="003048ED"/>
    <w:rsid w:val="00304FEB"/>
    <w:rsid w:val="00321076"/>
    <w:rsid w:val="00321F14"/>
    <w:rsid w:val="003230B5"/>
    <w:rsid w:val="003245A8"/>
    <w:rsid w:val="0033053E"/>
    <w:rsid w:val="003308EB"/>
    <w:rsid w:val="0034050A"/>
    <w:rsid w:val="00340700"/>
    <w:rsid w:val="00340F12"/>
    <w:rsid w:val="00350AB1"/>
    <w:rsid w:val="00351581"/>
    <w:rsid w:val="00352F16"/>
    <w:rsid w:val="00362336"/>
    <w:rsid w:val="0036679E"/>
    <w:rsid w:val="00366FAD"/>
    <w:rsid w:val="0037105B"/>
    <w:rsid w:val="00375B2C"/>
    <w:rsid w:val="003822C4"/>
    <w:rsid w:val="00382BA4"/>
    <w:rsid w:val="003975BA"/>
    <w:rsid w:val="003A2371"/>
    <w:rsid w:val="003A74E6"/>
    <w:rsid w:val="003B73DD"/>
    <w:rsid w:val="003C461F"/>
    <w:rsid w:val="003C71BD"/>
    <w:rsid w:val="003C776C"/>
    <w:rsid w:val="003D011C"/>
    <w:rsid w:val="003E5A01"/>
    <w:rsid w:val="003F3AE7"/>
    <w:rsid w:val="00400DDF"/>
    <w:rsid w:val="004079C7"/>
    <w:rsid w:val="00410822"/>
    <w:rsid w:val="004108C7"/>
    <w:rsid w:val="00412DC2"/>
    <w:rsid w:val="00412FCF"/>
    <w:rsid w:val="0041764E"/>
    <w:rsid w:val="00425F68"/>
    <w:rsid w:val="00432562"/>
    <w:rsid w:val="00435818"/>
    <w:rsid w:val="00440041"/>
    <w:rsid w:val="00451268"/>
    <w:rsid w:val="004515AD"/>
    <w:rsid w:val="00451857"/>
    <w:rsid w:val="00453516"/>
    <w:rsid w:val="00457548"/>
    <w:rsid w:val="004619B0"/>
    <w:rsid w:val="00470A43"/>
    <w:rsid w:val="00470DB2"/>
    <w:rsid w:val="00473371"/>
    <w:rsid w:val="00476D55"/>
    <w:rsid w:val="00487B34"/>
    <w:rsid w:val="004925E7"/>
    <w:rsid w:val="00495B11"/>
    <w:rsid w:val="004A240E"/>
    <w:rsid w:val="004A6874"/>
    <w:rsid w:val="004B76E9"/>
    <w:rsid w:val="004C3D3F"/>
    <w:rsid w:val="004C4A3C"/>
    <w:rsid w:val="004D095E"/>
    <w:rsid w:val="004D32D3"/>
    <w:rsid w:val="004D5A10"/>
    <w:rsid w:val="004E0AE6"/>
    <w:rsid w:val="004E0B4F"/>
    <w:rsid w:val="004E12B3"/>
    <w:rsid w:val="004E45F0"/>
    <w:rsid w:val="004E7270"/>
    <w:rsid w:val="004E79C0"/>
    <w:rsid w:val="004F30DD"/>
    <w:rsid w:val="004F4B36"/>
    <w:rsid w:val="004F6103"/>
    <w:rsid w:val="004F6FF3"/>
    <w:rsid w:val="00502022"/>
    <w:rsid w:val="00503EE9"/>
    <w:rsid w:val="00507554"/>
    <w:rsid w:val="005110FE"/>
    <w:rsid w:val="00514033"/>
    <w:rsid w:val="005205C8"/>
    <w:rsid w:val="00523741"/>
    <w:rsid w:val="00540318"/>
    <w:rsid w:val="00552299"/>
    <w:rsid w:val="005572F9"/>
    <w:rsid w:val="0056671C"/>
    <w:rsid w:val="00571B49"/>
    <w:rsid w:val="00573DC7"/>
    <w:rsid w:val="005743AE"/>
    <w:rsid w:val="005868FF"/>
    <w:rsid w:val="00596078"/>
    <w:rsid w:val="005A507C"/>
    <w:rsid w:val="005A5A80"/>
    <w:rsid w:val="005B16F5"/>
    <w:rsid w:val="005C0D56"/>
    <w:rsid w:val="005C2738"/>
    <w:rsid w:val="005D5EE0"/>
    <w:rsid w:val="005D64CA"/>
    <w:rsid w:val="005E5717"/>
    <w:rsid w:val="005E6DB2"/>
    <w:rsid w:val="005F5EF7"/>
    <w:rsid w:val="005F6724"/>
    <w:rsid w:val="00601818"/>
    <w:rsid w:val="0060691A"/>
    <w:rsid w:val="00613EB0"/>
    <w:rsid w:val="0061433E"/>
    <w:rsid w:val="0062022D"/>
    <w:rsid w:val="006247BE"/>
    <w:rsid w:val="0062751D"/>
    <w:rsid w:val="00630B1B"/>
    <w:rsid w:val="006354AA"/>
    <w:rsid w:val="00642A03"/>
    <w:rsid w:val="006478CC"/>
    <w:rsid w:val="006524F4"/>
    <w:rsid w:val="00653B36"/>
    <w:rsid w:val="00653D72"/>
    <w:rsid w:val="00661AFA"/>
    <w:rsid w:val="00667082"/>
    <w:rsid w:val="006726BF"/>
    <w:rsid w:val="00674462"/>
    <w:rsid w:val="006765AC"/>
    <w:rsid w:val="006774FF"/>
    <w:rsid w:val="00677B77"/>
    <w:rsid w:val="00677B80"/>
    <w:rsid w:val="006810BA"/>
    <w:rsid w:val="006852C7"/>
    <w:rsid w:val="006866BB"/>
    <w:rsid w:val="0068718A"/>
    <w:rsid w:val="0069241D"/>
    <w:rsid w:val="00697A44"/>
    <w:rsid w:val="006A2739"/>
    <w:rsid w:val="006A4811"/>
    <w:rsid w:val="006A6457"/>
    <w:rsid w:val="006B01B3"/>
    <w:rsid w:val="006B5C95"/>
    <w:rsid w:val="006C2AFA"/>
    <w:rsid w:val="006C77C4"/>
    <w:rsid w:val="006E14B0"/>
    <w:rsid w:val="006E6E0D"/>
    <w:rsid w:val="006F0108"/>
    <w:rsid w:val="00704AE6"/>
    <w:rsid w:val="00705AF9"/>
    <w:rsid w:val="007115E1"/>
    <w:rsid w:val="007153A2"/>
    <w:rsid w:val="00724A68"/>
    <w:rsid w:val="007271BF"/>
    <w:rsid w:val="00730DD3"/>
    <w:rsid w:val="00731924"/>
    <w:rsid w:val="00732723"/>
    <w:rsid w:val="00733224"/>
    <w:rsid w:val="0073412A"/>
    <w:rsid w:val="00740D0C"/>
    <w:rsid w:val="0074176F"/>
    <w:rsid w:val="00743E6B"/>
    <w:rsid w:val="007460D3"/>
    <w:rsid w:val="007529CE"/>
    <w:rsid w:val="00752FB0"/>
    <w:rsid w:val="00754DEE"/>
    <w:rsid w:val="007629E1"/>
    <w:rsid w:val="00764128"/>
    <w:rsid w:val="007824B8"/>
    <w:rsid w:val="007910DD"/>
    <w:rsid w:val="00797305"/>
    <w:rsid w:val="007A3EC1"/>
    <w:rsid w:val="007B3368"/>
    <w:rsid w:val="007D078D"/>
    <w:rsid w:val="007D0A69"/>
    <w:rsid w:val="007D6829"/>
    <w:rsid w:val="007D6DC4"/>
    <w:rsid w:val="007E0020"/>
    <w:rsid w:val="007E1308"/>
    <w:rsid w:val="007E1CD5"/>
    <w:rsid w:val="007E2066"/>
    <w:rsid w:val="007E6119"/>
    <w:rsid w:val="007F42EF"/>
    <w:rsid w:val="007F6014"/>
    <w:rsid w:val="008011A4"/>
    <w:rsid w:val="0080338C"/>
    <w:rsid w:val="0080708E"/>
    <w:rsid w:val="0081308D"/>
    <w:rsid w:val="00820D03"/>
    <w:rsid w:val="0082743E"/>
    <w:rsid w:val="0083797C"/>
    <w:rsid w:val="0085110E"/>
    <w:rsid w:val="00853463"/>
    <w:rsid w:val="00861532"/>
    <w:rsid w:val="00862790"/>
    <w:rsid w:val="00875B59"/>
    <w:rsid w:val="00877791"/>
    <w:rsid w:val="00881CB2"/>
    <w:rsid w:val="00893F25"/>
    <w:rsid w:val="00895035"/>
    <w:rsid w:val="00895131"/>
    <w:rsid w:val="00895859"/>
    <w:rsid w:val="008B2B14"/>
    <w:rsid w:val="008C106D"/>
    <w:rsid w:val="008C6AED"/>
    <w:rsid w:val="008C7604"/>
    <w:rsid w:val="008C7C22"/>
    <w:rsid w:val="008C7D79"/>
    <w:rsid w:val="008D4424"/>
    <w:rsid w:val="008E1B27"/>
    <w:rsid w:val="008E3812"/>
    <w:rsid w:val="008E7FEA"/>
    <w:rsid w:val="008F74E5"/>
    <w:rsid w:val="00900288"/>
    <w:rsid w:val="00900C47"/>
    <w:rsid w:val="00903379"/>
    <w:rsid w:val="00906975"/>
    <w:rsid w:val="00906F8A"/>
    <w:rsid w:val="009072E2"/>
    <w:rsid w:val="0091041D"/>
    <w:rsid w:val="00911E97"/>
    <w:rsid w:val="00917F0B"/>
    <w:rsid w:val="00917F8B"/>
    <w:rsid w:val="00924C5A"/>
    <w:rsid w:val="00927CE7"/>
    <w:rsid w:val="00936818"/>
    <w:rsid w:val="009420E9"/>
    <w:rsid w:val="00946836"/>
    <w:rsid w:val="0094728A"/>
    <w:rsid w:val="00951DC7"/>
    <w:rsid w:val="00960964"/>
    <w:rsid w:val="00965E4D"/>
    <w:rsid w:val="00980FB1"/>
    <w:rsid w:val="009924A3"/>
    <w:rsid w:val="00993C0C"/>
    <w:rsid w:val="00995FA7"/>
    <w:rsid w:val="009A0795"/>
    <w:rsid w:val="009A3465"/>
    <w:rsid w:val="009A4EC5"/>
    <w:rsid w:val="009A7AA3"/>
    <w:rsid w:val="009B1D5C"/>
    <w:rsid w:val="009B451F"/>
    <w:rsid w:val="009B7084"/>
    <w:rsid w:val="009C12B2"/>
    <w:rsid w:val="009C2A09"/>
    <w:rsid w:val="009C2E31"/>
    <w:rsid w:val="009C56E3"/>
    <w:rsid w:val="009D102F"/>
    <w:rsid w:val="009E1955"/>
    <w:rsid w:val="009E7785"/>
    <w:rsid w:val="009F1E46"/>
    <w:rsid w:val="009F363B"/>
    <w:rsid w:val="009F5D77"/>
    <w:rsid w:val="00A02491"/>
    <w:rsid w:val="00A02A2E"/>
    <w:rsid w:val="00A14605"/>
    <w:rsid w:val="00A2149F"/>
    <w:rsid w:val="00A273CD"/>
    <w:rsid w:val="00A30178"/>
    <w:rsid w:val="00A3383C"/>
    <w:rsid w:val="00A44C5F"/>
    <w:rsid w:val="00A527AA"/>
    <w:rsid w:val="00A5684D"/>
    <w:rsid w:val="00A674FE"/>
    <w:rsid w:val="00A720F1"/>
    <w:rsid w:val="00A75C61"/>
    <w:rsid w:val="00A763CA"/>
    <w:rsid w:val="00A77DF6"/>
    <w:rsid w:val="00A91557"/>
    <w:rsid w:val="00A9601B"/>
    <w:rsid w:val="00AA5D29"/>
    <w:rsid w:val="00AA625D"/>
    <w:rsid w:val="00AB35A0"/>
    <w:rsid w:val="00AB6E32"/>
    <w:rsid w:val="00AC04EB"/>
    <w:rsid w:val="00AC09AD"/>
    <w:rsid w:val="00AD100E"/>
    <w:rsid w:val="00AE1E36"/>
    <w:rsid w:val="00AF2084"/>
    <w:rsid w:val="00AF4340"/>
    <w:rsid w:val="00AF5691"/>
    <w:rsid w:val="00AF74AA"/>
    <w:rsid w:val="00B03C2F"/>
    <w:rsid w:val="00B06407"/>
    <w:rsid w:val="00B06CF2"/>
    <w:rsid w:val="00B15064"/>
    <w:rsid w:val="00B16C8E"/>
    <w:rsid w:val="00B340A3"/>
    <w:rsid w:val="00B344B3"/>
    <w:rsid w:val="00B410F5"/>
    <w:rsid w:val="00B42C3C"/>
    <w:rsid w:val="00B6280C"/>
    <w:rsid w:val="00B671A4"/>
    <w:rsid w:val="00B72CD4"/>
    <w:rsid w:val="00B739E4"/>
    <w:rsid w:val="00B81EAD"/>
    <w:rsid w:val="00B82451"/>
    <w:rsid w:val="00B85B00"/>
    <w:rsid w:val="00B9648F"/>
    <w:rsid w:val="00BA3261"/>
    <w:rsid w:val="00BB2D1F"/>
    <w:rsid w:val="00BD2B8B"/>
    <w:rsid w:val="00BE42A6"/>
    <w:rsid w:val="00BE498B"/>
    <w:rsid w:val="00BE7229"/>
    <w:rsid w:val="00BF0C3E"/>
    <w:rsid w:val="00BF132F"/>
    <w:rsid w:val="00BF4C9A"/>
    <w:rsid w:val="00BF7B8D"/>
    <w:rsid w:val="00C0079B"/>
    <w:rsid w:val="00C01069"/>
    <w:rsid w:val="00C0237A"/>
    <w:rsid w:val="00C040D9"/>
    <w:rsid w:val="00C064F2"/>
    <w:rsid w:val="00C13878"/>
    <w:rsid w:val="00C333A3"/>
    <w:rsid w:val="00C33B14"/>
    <w:rsid w:val="00C40321"/>
    <w:rsid w:val="00C41671"/>
    <w:rsid w:val="00C41E9A"/>
    <w:rsid w:val="00C60D58"/>
    <w:rsid w:val="00C61D28"/>
    <w:rsid w:val="00C768FC"/>
    <w:rsid w:val="00C8023D"/>
    <w:rsid w:val="00C92E03"/>
    <w:rsid w:val="00C975E9"/>
    <w:rsid w:val="00CA03C5"/>
    <w:rsid w:val="00CA1705"/>
    <w:rsid w:val="00CA1F1E"/>
    <w:rsid w:val="00CA31A8"/>
    <w:rsid w:val="00CA3412"/>
    <w:rsid w:val="00CA4615"/>
    <w:rsid w:val="00CA4CF7"/>
    <w:rsid w:val="00CC3AA5"/>
    <w:rsid w:val="00CE0CD0"/>
    <w:rsid w:val="00CE1A54"/>
    <w:rsid w:val="00CE618F"/>
    <w:rsid w:val="00CE6CFD"/>
    <w:rsid w:val="00CE7198"/>
    <w:rsid w:val="00CF5FB6"/>
    <w:rsid w:val="00CF7483"/>
    <w:rsid w:val="00D02518"/>
    <w:rsid w:val="00D1197D"/>
    <w:rsid w:val="00D17454"/>
    <w:rsid w:val="00D304CA"/>
    <w:rsid w:val="00D33307"/>
    <w:rsid w:val="00D33FBC"/>
    <w:rsid w:val="00D351C2"/>
    <w:rsid w:val="00D45828"/>
    <w:rsid w:val="00D53FEE"/>
    <w:rsid w:val="00D541A4"/>
    <w:rsid w:val="00D5611E"/>
    <w:rsid w:val="00D63723"/>
    <w:rsid w:val="00D657C7"/>
    <w:rsid w:val="00D70C32"/>
    <w:rsid w:val="00D71E00"/>
    <w:rsid w:val="00D735D3"/>
    <w:rsid w:val="00D75059"/>
    <w:rsid w:val="00D7535C"/>
    <w:rsid w:val="00D76302"/>
    <w:rsid w:val="00D81CC4"/>
    <w:rsid w:val="00D85D3F"/>
    <w:rsid w:val="00D91587"/>
    <w:rsid w:val="00D926A6"/>
    <w:rsid w:val="00DA5CE2"/>
    <w:rsid w:val="00DA7DAF"/>
    <w:rsid w:val="00DB3904"/>
    <w:rsid w:val="00DB6BAB"/>
    <w:rsid w:val="00DC1BDA"/>
    <w:rsid w:val="00DC54A9"/>
    <w:rsid w:val="00DD081E"/>
    <w:rsid w:val="00DD5020"/>
    <w:rsid w:val="00DD58B7"/>
    <w:rsid w:val="00DE10E8"/>
    <w:rsid w:val="00DF2B48"/>
    <w:rsid w:val="00DF4F8A"/>
    <w:rsid w:val="00DF5888"/>
    <w:rsid w:val="00E01C22"/>
    <w:rsid w:val="00E04019"/>
    <w:rsid w:val="00E14B53"/>
    <w:rsid w:val="00E16FDA"/>
    <w:rsid w:val="00E23CE8"/>
    <w:rsid w:val="00E35F58"/>
    <w:rsid w:val="00E44DCE"/>
    <w:rsid w:val="00E45BD9"/>
    <w:rsid w:val="00E474AD"/>
    <w:rsid w:val="00E477E8"/>
    <w:rsid w:val="00E52ED0"/>
    <w:rsid w:val="00E55688"/>
    <w:rsid w:val="00E63B5E"/>
    <w:rsid w:val="00E66FFC"/>
    <w:rsid w:val="00E67F6D"/>
    <w:rsid w:val="00E73000"/>
    <w:rsid w:val="00E759D6"/>
    <w:rsid w:val="00E773B6"/>
    <w:rsid w:val="00E81CED"/>
    <w:rsid w:val="00E84A8C"/>
    <w:rsid w:val="00E93FFB"/>
    <w:rsid w:val="00E9635F"/>
    <w:rsid w:val="00E963B6"/>
    <w:rsid w:val="00E976DE"/>
    <w:rsid w:val="00EA7E57"/>
    <w:rsid w:val="00EB1E61"/>
    <w:rsid w:val="00EB1F89"/>
    <w:rsid w:val="00EB45C7"/>
    <w:rsid w:val="00EB511D"/>
    <w:rsid w:val="00EB6565"/>
    <w:rsid w:val="00EC0F83"/>
    <w:rsid w:val="00EC0FB9"/>
    <w:rsid w:val="00EC1437"/>
    <w:rsid w:val="00EC649F"/>
    <w:rsid w:val="00ED0E58"/>
    <w:rsid w:val="00ED741C"/>
    <w:rsid w:val="00EE3187"/>
    <w:rsid w:val="00EE4A57"/>
    <w:rsid w:val="00EF1668"/>
    <w:rsid w:val="00EF21E1"/>
    <w:rsid w:val="00EF41B9"/>
    <w:rsid w:val="00EF499B"/>
    <w:rsid w:val="00EF7D52"/>
    <w:rsid w:val="00F014E6"/>
    <w:rsid w:val="00F03FE0"/>
    <w:rsid w:val="00F07F07"/>
    <w:rsid w:val="00F14977"/>
    <w:rsid w:val="00F16A22"/>
    <w:rsid w:val="00F16FB0"/>
    <w:rsid w:val="00F26075"/>
    <w:rsid w:val="00F26767"/>
    <w:rsid w:val="00F268DE"/>
    <w:rsid w:val="00F31F75"/>
    <w:rsid w:val="00F360E0"/>
    <w:rsid w:val="00F3796E"/>
    <w:rsid w:val="00F40816"/>
    <w:rsid w:val="00F47673"/>
    <w:rsid w:val="00F550EA"/>
    <w:rsid w:val="00F56DA8"/>
    <w:rsid w:val="00F602F2"/>
    <w:rsid w:val="00F65336"/>
    <w:rsid w:val="00F665E4"/>
    <w:rsid w:val="00F8073E"/>
    <w:rsid w:val="00F87185"/>
    <w:rsid w:val="00FA239C"/>
    <w:rsid w:val="00FA7871"/>
    <w:rsid w:val="00FB0589"/>
    <w:rsid w:val="00FB407C"/>
    <w:rsid w:val="00FB4A08"/>
    <w:rsid w:val="00FB6203"/>
    <w:rsid w:val="00FC0C2A"/>
    <w:rsid w:val="00FD784A"/>
    <w:rsid w:val="00FD7F8E"/>
    <w:rsid w:val="00FE3AA0"/>
    <w:rsid w:val="00FE51C5"/>
    <w:rsid w:val="00FF016C"/>
    <w:rsid w:val="00FF11E4"/>
    <w:rsid w:val="04B072D4"/>
    <w:rsid w:val="05F575D4"/>
    <w:rsid w:val="064249C6"/>
    <w:rsid w:val="08641132"/>
    <w:rsid w:val="09186774"/>
    <w:rsid w:val="0945438F"/>
    <w:rsid w:val="0A71587A"/>
    <w:rsid w:val="0B792C38"/>
    <w:rsid w:val="0C28640C"/>
    <w:rsid w:val="0E90599A"/>
    <w:rsid w:val="0ED720CD"/>
    <w:rsid w:val="12070CAE"/>
    <w:rsid w:val="132D00A4"/>
    <w:rsid w:val="145F688C"/>
    <w:rsid w:val="15DD2205"/>
    <w:rsid w:val="17072842"/>
    <w:rsid w:val="17A67110"/>
    <w:rsid w:val="1864189B"/>
    <w:rsid w:val="18D73A7D"/>
    <w:rsid w:val="19557370"/>
    <w:rsid w:val="1BD06B6A"/>
    <w:rsid w:val="1F782BDE"/>
    <w:rsid w:val="204A6A53"/>
    <w:rsid w:val="23317869"/>
    <w:rsid w:val="25650CAE"/>
    <w:rsid w:val="26406598"/>
    <w:rsid w:val="28080056"/>
    <w:rsid w:val="28734C1A"/>
    <w:rsid w:val="28C72DDD"/>
    <w:rsid w:val="29EE0E64"/>
    <w:rsid w:val="2BC4020A"/>
    <w:rsid w:val="2EF90F16"/>
    <w:rsid w:val="2F125C63"/>
    <w:rsid w:val="302C3D0A"/>
    <w:rsid w:val="3104598F"/>
    <w:rsid w:val="33DE31BB"/>
    <w:rsid w:val="33F57174"/>
    <w:rsid w:val="389C49C0"/>
    <w:rsid w:val="39BC78F4"/>
    <w:rsid w:val="3B35486F"/>
    <w:rsid w:val="3EF1250A"/>
    <w:rsid w:val="40567DB0"/>
    <w:rsid w:val="40FF5CD2"/>
    <w:rsid w:val="42511E67"/>
    <w:rsid w:val="42DB40B0"/>
    <w:rsid w:val="43B71B0A"/>
    <w:rsid w:val="44FA0589"/>
    <w:rsid w:val="45A663E3"/>
    <w:rsid w:val="469F09AF"/>
    <w:rsid w:val="4B756271"/>
    <w:rsid w:val="4C8E1CA8"/>
    <w:rsid w:val="4D6D36A4"/>
    <w:rsid w:val="510903EF"/>
    <w:rsid w:val="53F137F4"/>
    <w:rsid w:val="543A6906"/>
    <w:rsid w:val="56850CBB"/>
    <w:rsid w:val="59D8738A"/>
    <w:rsid w:val="5A666D76"/>
    <w:rsid w:val="5B2253C2"/>
    <w:rsid w:val="5CF02E0F"/>
    <w:rsid w:val="603269D2"/>
    <w:rsid w:val="61A52BCA"/>
    <w:rsid w:val="665C02AC"/>
    <w:rsid w:val="67095496"/>
    <w:rsid w:val="67ED7463"/>
    <w:rsid w:val="681A546A"/>
    <w:rsid w:val="696467A5"/>
    <w:rsid w:val="69CB37D4"/>
    <w:rsid w:val="6A0D5B9B"/>
    <w:rsid w:val="6A3B23B1"/>
    <w:rsid w:val="6AEA32DC"/>
    <w:rsid w:val="6CC24AB5"/>
    <w:rsid w:val="6D9271B2"/>
    <w:rsid w:val="6F134790"/>
    <w:rsid w:val="6FE81F5F"/>
    <w:rsid w:val="72446028"/>
    <w:rsid w:val="73076EC0"/>
    <w:rsid w:val="74210CA6"/>
    <w:rsid w:val="746F4E76"/>
    <w:rsid w:val="74E1170D"/>
    <w:rsid w:val="788C25F5"/>
    <w:rsid w:val="79F72AA9"/>
    <w:rsid w:val="7A144529"/>
    <w:rsid w:val="7DD37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EE6ED2"/>
  <w15:docId w15:val="{72E11766-6D44-420D-BD8C-9EB0E24B6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header" w:qFormat="1"/>
    <w:lsdException w:name="footer" w:qFormat="1"/>
    <w:lsdException w:name="caption" w:semiHidden="1" w:unhideWhenUsed="1" w:qFormat="1"/>
    <w:lsdException w:name="annotation reference" w:uiPriority="99" w:qFormat="1"/>
    <w:lsdException w:name="Title" w:qFormat="1"/>
    <w:lsdException w:name="Default Paragraph Font" w:semiHidden="1" w:uiPriority="1" w:unhideWhenUsed="1" w:qFormat="1"/>
    <w:lsdException w:name="Body Text" w:uiPriority="1" w:qFormat="1"/>
    <w:lsdException w:name="Subtitle" w:qFormat="1"/>
    <w:lsdException w:name="Hyperlink" w:uiPriority="99"/>
    <w:lsdException w:name="FollowedHyperlink" w:uiPriority="99"/>
    <w:lsdException w:name="Strong" w:uiPriority="22"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uiPriority w:val="1"/>
    <w:qFormat/>
    <w:pPr>
      <w:widowControl w:val="0"/>
      <w:autoSpaceDE w:val="0"/>
      <w:autoSpaceDN w:val="0"/>
    </w:pPr>
    <w:rPr>
      <w:rFonts w:ascii="仿宋" w:eastAsia="仿宋" w:hAnsi="仿宋" w:cs="仿宋"/>
      <w:sz w:val="22"/>
      <w:szCs w:val="22"/>
      <w:lang w:val="zh-CN" w:bidi="zh-CN"/>
    </w:rPr>
  </w:style>
  <w:style w:type="paragraph" w:styleId="1">
    <w:name w:val="heading 1"/>
    <w:basedOn w:val="a"/>
    <w:next w:val="a"/>
    <w:uiPriority w:val="1"/>
    <w:qFormat/>
    <w:pPr>
      <w:outlineLvl w:val="0"/>
    </w:pPr>
    <w:rPr>
      <w:rFonts w:ascii="PMingLiU" w:eastAsia="PMingLiU" w:hAnsi="PMingLiU" w:cs="PMingLiU"/>
      <w:sz w:val="44"/>
      <w:szCs w:val="44"/>
    </w:rPr>
  </w:style>
  <w:style w:type="paragraph" w:styleId="2">
    <w:name w:val="heading 2"/>
    <w:basedOn w:val="a"/>
    <w:next w:val="a"/>
    <w:link w:val="20"/>
    <w:unhideWhenUsed/>
    <w:qFormat/>
    <w:rsid w:val="00F03FE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style>
  <w:style w:type="paragraph" w:styleId="a5">
    <w:name w:val="Body Text"/>
    <w:basedOn w:val="a"/>
    <w:uiPriority w:val="1"/>
    <w:qFormat/>
    <w:pPr>
      <w:ind w:left="220"/>
    </w:pPr>
    <w:rPr>
      <w:sz w:val="32"/>
      <w:szCs w:val="32"/>
    </w:rPr>
  </w:style>
  <w:style w:type="paragraph" w:styleId="a6">
    <w:name w:val="Balloon Text"/>
    <w:basedOn w:val="a"/>
    <w:link w:val="a7"/>
    <w:qFormat/>
    <w:rPr>
      <w:sz w:val="18"/>
      <w:szCs w:val="18"/>
    </w:rPr>
  </w:style>
  <w:style w:type="paragraph" w:styleId="a8">
    <w:name w:val="footer"/>
    <w:basedOn w:val="a"/>
    <w:link w:val="a9"/>
    <w:qFormat/>
    <w:pPr>
      <w:tabs>
        <w:tab w:val="center" w:pos="4153"/>
        <w:tab w:val="right" w:pos="8306"/>
      </w:tabs>
      <w:snapToGrid w:val="0"/>
    </w:pPr>
    <w:rPr>
      <w:sz w:val="18"/>
      <w:szCs w:val="18"/>
    </w:rPr>
  </w:style>
  <w:style w:type="paragraph" w:styleId="aa">
    <w:name w:val="header"/>
    <w:basedOn w:val="a"/>
    <w:link w:val="ab"/>
    <w:qFormat/>
    <w:pPr>
      <w:pBdr>
        <w:bottom w:val="single" w:sz="6" w:space="1" w:color="auto"/>
      </w:pBdr>
      <w:tabs>
        <w:tab w:val="center" w:pos="4153"/>
        <w:tab w:val="right" w:pos="8306"/>
      </w:tabs>
      <w:snapToGrid w:val="0"/>
      <w:jc w:val="center"/>
    </w:pPr>
    <w:rPr>
      <w:sz w:val="18"/>
      <w:szCs w:val="18"/>
    </w:rPr>
  </w:style>
  <w:style w:type="paragraph" w:styleId="ac">
    <w:name w:val="annotation subject"/>
    <w:basedOn w:val="a3"/>
    <w:next w:val="a3"/>
    <w:link w:val="ad"/>
    <w:qFormat/>
    <w:rPr>
      <w:b/>
      <w:bCs/>
    </w:rPr>
  </w:style>
  <w:style w:type="character" w:styleId="ae">
    <w:name w:val="annotation reference"/>
    <w:basedOn w:val="a0"/>
    <w:uiPriority w:val="99"/>
    <w:qFormat/>
    <w:rPr>
      <w:sz w:val="21"/>
      <w:szCs w:val="21"/>
    </w:rPr>
  </w:style>
  <w:style w:type="paragraph" w:customStyle="1" w:styleId="TableParagraph">
    <w:name w:val="Table Paragraph"/>
    <w:basedOn w:val="a"/>
    <w:uiPriority w:val="1"/>
    <w:qFormat/>
  </w:style>
  <w:style w:type="character" w:customStyle="1" w:styleId="ab">
    <w:name w:val="页眉 字符"/>
    <w:basedOn w:val="a0"/>
    <w:link w:val="aa"/>
    <w:qFormat/>
    <w:rPr>
      <w:rFonts w:ascii="仿宋" w:eastAsia="仿宋" w:hAnsi="仿宋" w:cs="仿宋"/>
      <w:sz w:val="18"/>
      <w:szCs w:val="18"/>
      <w:lang w:val="zh-CN" w:bidi="zh-CN"/>
    </w:rPr>
  </w:style>
  <w:style w:type="character" w:customStyle="1" w:styleId="a9">
    <w:name w:val="页脚 字符"/>
    <w:basedOn w:val="a0"/>
    <w:link w:val="a8"/>
    <w:qFormat/>
    <w:rPr>
      <w:rFonts w:ascii="仿宋" w:eastAsia="仿宋" w:hAnsi="仿宋" w:cs="仿宋"/>
      <w:sz w:val="18"/>
      <w:szCs w:val="18"/>
      <w:lang w:val="zh-CN" w:bidi="zh-CN"/>
    </w:rPr>
  </w:style>
  <w:style w:type="character" w:customStyle="1" w:styleId="a4">
    <w:name w:val="批注文字 字符"/>
    <w:basedOn w:val="a0"/>
    <w:link w:val="a3"/>
    <w:uiPriority w:val="99"/>
    <w:qFormat/>
    <w:rPr>
      <w:rFonts w:ascii="仿宋" w:eastAsia="仿宋" w:hAnsi="仿宋" w:cs="仿宋"/>
      <w:sz w:val="22"/>
      <w:szCs w:val="22"/>
      <w:lang w:val="zh-CN" w:bidi="zh-CN"/>
    </w:rPr>
  </w:style>
  <w:style w:type="character" w:customStyle="1" w:styleId="ad">
    <w:name w:val="批注主题 字符"/>
    <w:basedOn w:val="a4"/>
    <w:link w:val="ac"/>
    <w:qFormat/>
    <w:rPr>
      <w:rFonts w:ascii="仿宋" w:eastAsia="仿宋" w:hAnsi="仿宋" w:cs="仿宋"/>
      <w:b/>
      <w:bCs/>
      <w:sz w:val="22"/>
      <w:szCs w:val="22"/>
      <w:lang w:val="zh-CN" w:bidi="zh-CN"/>
    </w:rPr>
  </w:style>
  <w:style w:type="character" w:customStyle="1" w:styleId="a7">
    <w:name w:val="批注框文本 字符"/>
    <w:basedOn w:val="a0"/>
    <w:link w:val="a6"/>
    <w:qFormat/>
    <w:rPr>
      <w:rFonts w:ascii="仿宋" w:eastAsia="仿宋" w:hAnsi="仿宋" w:cs="仿宋"/>
      <w:sz w:val="18"/>
      <w:szCs w:val="18"/>
      <w:lang w:val="zh-CN" w:bidi="zh-CN"/>
    </w:rPr>
  </w:style>
  <w:style w:type="character" w:styleId="af">
    <w:name w:val="Hyperlink"/>
    <w:basedOn w:val="a0"/>
    <w:uiPriority w:val="99"/>
    <w:unhideWhenUsed/>
    <w:rsid w:val="00A2149F"/>
    <w:rPr>
      <w:color w:val="0000FF"/>
      <w:u w:val="single"/>
    </w:rPr>
  </w:style>
  <w:style w:type="character" w:styleId="af0">
    <w:name w:val="FollowedHyperlink"/>
    <w:basedOn w:val="a0"/>
    <w:uiPriority w:val="99"/>
    <w:unhideWhenUsed/>
    <w:rsid w:val="00A2149F"/>
    <w:rPr>
      <w:color w:val="800080"/>
      <w:u w:val="single"/>
    </w:rPr>
  </w:style>
  <w:style w:type="paragraph" w:customStyle="1" w:styleId="msonormal0">
    <w:name w:val="msonormal"/>
    <w:basedOn w:val="a"/>
    <w:rsid w:val="00A2149F"/>
    <w:pPr>
      <w:widowControl/>
      <w:autoSpaceDE/>
      <w:autoSpaceDN/>
      <w:spacing w:before="100" w:beforeAutospacing="1" w:after="100" w:afterAutospacing="1"/>
    </w:pPr>
    <w:rPr>
      <w:rFonts w:ascii="宋体" w:eastAsia="宋体" w:hAnsi="宋体" w:cs="宋体"/>
      <w:sz w:val="24"/>
      <w:szCs w:val="24"/>
      <w:lang w:val="en-US" w:bidi="ar-SA"/>
    </w:rPr>
  </w:style>
  <w:style w:type="paragraph" w:customStyle="1" w:styleId="font5">
    <w:name w:val="font5"/>
    <w:basedOn w:val="a"/>
    <w:rsid w:val="00A2149F"/>
    <w:pPr>
      <w:widowControl/>
      <w:autoSpaceDE/>
      <w:autoSpaceDN/>
      <w:spacing w:before="100" w:beforeAutospacing="1" w:after="100" w:afterAutospacing="1"/>
    </w:pPr>
    <w:rPr>
      <w:rFonts w:ascii="宋体" w:eastAsia="宋体" w:hAnsi="宋体" w:cs="宋体"/>
      <w:sz w:val="18"/>
      <w:szCs w:val="18"/>
      <w:lang w:val="en-US" w:bidi="ar-SA"/>
    </w:rPr>
  </w:style>
  <w:style w:type="paragraph" w:customStyle="1" w:styleId="xl65">
    <w:name w:val="xl65"/>
    <w:basedOn w:val="a"/>
    <w:rsid w:val="00A2149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宋体" w:eastAsia="宋体" w:hAnsi="宋体" w:cs="宋体"/>
      <w:sz w:val="20"/>
      <w:szCs w:val="20"/>
      <w:lang w:val="en-US" w:bidi="ar-SA"/>
    </w:rPr>
  </w:style>
  <w:style w:type="paragraph" w:customStyle="1" w:styleId="xl66">
    <w:name w:val="xl66"/>
    <w:basedOn w:val="a"/>
    <w:rsid w:val="00A2149F"/>
    <w:pPr>
      <w:widowControl/>
      <w:autoSpaceDE/>
      <w:autoSpaceDN/>
      <w:spacing w:before="100" w:beforeAutospacing="1" w:after="100" w:afterAutospacing="1"/>
      <w:textAlignment w:val="bottom"/>
    </w:pPr>
    <w:rPr>
      <w:rFonts w:ascii="宋体" w:eastAsia="宋体" w:hAnsi="宋体" w:cs="宋体"/>
      <w:sz w:val="24"/>
      <w:szCs w:val="24"/>
      <w:lang w:val="en-US" w:bidi="ar-SA"/>
    </w:rPr>
  </w:style>
  <w:style w:type="paragraph" w:customStyle="1" w:styleId="xl67">
    <w:name w:val="xl67"/>
    <w:basedOn w:val="a"/>
    <w:rsid w:val="00A2149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宋体" w:eastAsia="宋体" w:hAnsi="宋体" w:cs="宋体"/>
      <w:sz w:val="24"/>
      <w:szCs w:val="24"/>
      <w:lang w:val="en-US" w:bidi="ar-SA"/>
    </w:rPr>
  </w:style>
  <w:style w:type="paragraph" w:styleId="af1">
    <w:name w:val="Revision"/>
    <w:hidden/>
    <w:uiPriority w:val="99"/>
    <w:unhideWhenUsed/>
    <w:rsid w:val="00CA4615"/>
    <w:rPr>
      <w:rFonts w:ascii="仿宋" w:eastAsia="仿宋" w:hAnsi="仿宋" w:cs="仿宋"/>
      <w:sz w:val="22"/>
      <w:szCs w:val="22"/>
      <w:lang w:val="zh-CN" w:bidi="zh-CN"/>
    </w:rPr>
  </w:style>
  <w:style w:type="character" w:customStyle="1" w:styleId="20">
    <w:name w:val="标题 2 字符"/>
    <w:basedOn w:val="a0"/>
    <w:link w:val="2"/>
    <w:rsid w:val="00F03FE0"/>
    <w:rPr>
      <w:rFonts w:asciiTheme="majorHAnsi" w:eastAsiaTheme="majorEastAsia" w:hAnsiTheme="majorHAnsi" w:cstheme="majorBidi"/>
      <w:b/>
      <w:bCs/>
      <w:sz w:val="32"/>
      <w:szCs w:val="32"/>
      <w:lang w:val="zh-CN" w:bidi="zh-CN"/>
    </w:rPr>
  </w:style>
  <w:style w:type="paragraph" w:styleId="af2">
    <w:name w:val="List Paragraph"/>
    <w:basedOn w:val="a"/>
    <w:uiPriority w:val="99"/>
    <w:unhideWhenUsed/>
    <w:rsid w:val="005205C8"/>
    <w:pPr>
      <w:ind w:firstLineChars="200" w:firstLine="420"/>
    </w:pPr>
  </w:style>
  <w:style w:type="paragraph" w:customStyle="1" w:styleId="ds-markdown-paragraph">
    <w:name w:val="ds-markdown-paragraph"/>
    <w:basedOn w:val="a"/>
    <w:rsid w:val="00F16FB0"/>
    <w:pPr>
      <w:widowControl/>
      <w:autoSpaceDE/>
      <w:autoSpaceDN/>
      <w:spacing w:before="100" w:beforeAutospacing="1" w:after="100" w:afterAutospacing="1"/>
    </w:pPr>
    <w:rPr>
      <w:rFonts w:ascii="宋体" w:eastAsia="宋体" w:hAnsi="宋体" w:cs="宋体"/>
      <w:sz w:val="24"/>
      <w:szCs w:val="24"/>
      <w:lang w:val="en-US" w:bidi="ar-SA"/>
      <w14:ligatures w14:val="standardContextual"/>
    </w:rPr>
  </w:style>
  <w:style w:type="character" w:styleId="af3">
    <w:name w:val="Strong"/>
    <w:basedOn w:val="a0"/>
    <w:uiPriority w:val="22"/>
    <w:qFormat/>
    <w:rsid w:val="00F16F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257918">
      <w:bodyDiv w:val="1"/>
      <w:marLeft w:val="0"/>
      <w:marRight w:val="0"/>
      <w:marTop w:val="0"/>
      <w:marBottom w:val="0"/>
      <w:divBdr>
        <w:top w:val="none" w:sz="0" w:space="0" w:color="auto"/>
        <w:left w:val="none" w:sz="0" w:space="0" w:color="auto"/>
        <w:bottom w:val="none" w:sz="0" w:space="0" w:color="auto"/>
        <w:right w:val="none" w:sz="0" w:space="0" w:color="auto"/>
      </w:divBdr>
    </w:div>
    <w:div w:id="320041629">
      <w:bodyDiv w:val="1"/>
      <w:marLeft w:val="0"/>
      <w:marRight w:val="0"/>
      <w:marTop w:val="0"/>
      <w:marBottom w:val="0"/>
      <w:divBdr>
        <w:top w:val="none" w:sz="0" w:space="0" w:color="auto"/>
        <w:left w:val="none" w:sz="0" w:space="0" w:color="auto"/>
        <w:bottom w:val="none" w:sz="0" w:space="0" w:color="auto"/>
        <w:right w:val="none" w:sz="0" w:space="0" w:color="auto"/>
      </w:divBdr>
    </w:div>
    <w:div w:id="431970169">
      <w:bodyDiv w:val="1"/>
      <w:marLeft w:val="0"/>
      <w:marRight w:val="0"/>
      <w:marTop w:val="0"/>
      <w:marBottom w:val="0"/>
      <w:divBdr>
        <w:top w:val="none" w:sz="0" w:space="0" w:color="auto"/>
        <w:left w:val="none" w:sz="0" w:space="0" w:color="auto"/>
        <w:bottom w:val="none" w:sz="0" w:space="0" w:color="auto"/>
        <w:right w:val="none" w:sz="0" w:space="0" w:color="auto"/>
      </w:divBdr>
    </w:div>
    <w:div w:id="491987506">
      <w:marLeft w:val="0"/>
      <w:marRight w:val="0"/>
      <w:marTop w:val="0"/>
      <w:marBottom w:val="0"/>
      <w:divBdr>
        <w:top w:val="none" w:sz="0" w:space="0" w:color="auto"/>
        <w:left w:val="none" w:sz="0" w:space="0" w:color="auto"/>
        <w:bottom w:val="none" w:sz="0" w:space="0" w:color="auto"/>
        <w:right w:val="none" w:sz="0" w:space="0" w:color="auto"/>
      </w:divBdr>
    </w:div>
    <w:div w:id="688408948">
      <w:bodyDiv w:val="1"/>
      <w:marLeft w:val="0"/>
      <w:marRight w:val="0"/>
      <w:marTop w:val="0"/>
      <w:marBottom w:val="0"/>
      <w:divBdr>
        <w:top w:val="none" w:sz="0" w:space="0" w:color="auto"/>
        <w:left w:val="none" w:sz="0" w:space="0" w:color="auto"/>
        <w:bottom w:val="none" w:sz="0" w:space="0" w:color="auto"/>
        <w:right w:val="none" w:sz="0" w:space="0" w:color="auto"/>
      </w:divBdr>
    </w:div>
    <w:div w:id="1276251095">
      <w:bodyDiv w:val="1"/>
      <w:marLeft w:val="0"/>
      <w:marRight w:val="0"/>
      <w:marTop w:val="0"/>
      <w:marBottom w:val="0"/>
      <w:divBdr>
        <w:top w:val="none" w:sz="0" w:space="0" w:color="auto"/>
        <w:left w:val="none" w:sz="0" w:space="0" w:color="auto"/>
        <w:bottom w:val="none" w:sz="0" w:space="0" w:color="auto"/>
        <w:right w:val="none" w:sz="0" w:space="0" w:color="auto"/>
      </w:divBdr>
    </w:div>
    <w:div w:id="1284464184">
      <w:bodyDiv w:val="1"/>
      <w:marLeft w:val="0"/>
      <w:marRight w:val="0"/>
      <w:marTop w:val="0"/>
      <w:marBottom w:val="0"/>
      <w:divBdr>
        <w:top w:val="none" w:sz="0" w:space="0" w:color="auto"/>
        <w:left w:val="none" w:sz="0" w:space="0" w:color="auto"/>
        <w:bottom w:val="none" w:sz="0" w:space="0" w:color="auto"/>
        <w:right w:val="none" w:sz="0" w:space="0" w:color="auto"/>
      </w:divBdr>
    </w:div>
    <w:div w:id="1629504747">
      <w:bodyDiv w:val="1"/>
      <w:marLeft w:val="0"/>
      <w:marRight w:val="0"/>
      <w:marTop w:val="0"/>
      <w:marBottom w:val="0"/>
      <w:divBdr>
        <w:top w:val="none" w:sz="0" w:space="0" w:color="auto"/>
        <w:left w:val="none" w:sz="0" w:space="0" w:color="auto"/>
        <w:bottom w:val="none" w:sz="0" w:space="0" w:color="auto"/>
        <w:right w:val="none" w:sz="0" w:space="0" w:color="auto"/>
      </w:divBdr>
    </w:div>
    <w:div w:id="19944882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8D17B7-5415-1D43-847F-189BFF724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9</Pages>
  <Words>925</Words>
  <Characters>5278</Characters>
  <Application>Microsoft Office Word</Application>
  <DocSecurity>0</DocSecurity>
  <Lines>43</Lines>
  <Paragraphs>12</Paragraphs>
  <ScaleCrop>false</ScaleCrop>
  <Company/>
  <LinksUpToDate>false</LinksUpToDate>
  <CharactersWithSpaces>6191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jie.huang</dc:creator>
  <cp:lastModifiedBy>wj</cp:lastModifiedBy>
  <cp:revision>3</cp:revision>
  <cp:lastPrinted>2023-08-25T08:43:00Z</cp:lastPrinted>
  <dcterms:created xsi:type="dcterms:W3CDTF">2026-10-14T05:22:00Z</dcterms:created>
  <dcterms:modified xsi:type="dcterms:W3CDTF">2026-10-14T06:50:00Z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25A96B4C5ED84607A6EEAE146C407D92_13</vt:lpwstr>
  </property>
</Properties>
</file>